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58" w:lineRule="exact"/>
        <w:rPr>
          <w:rFonts w:ascii="黑体" w:hAnsi="黑体" w:eastAsia="黑体" w:cs="华文中宋"/>
          <w:kern w:val="0"/>
          <w:sz w:val="32"/>
          <w:szCs w:val="32"/>
        </w:rPr>
      </w:pPr>
      <w:r>
        <w:rPr>
          <w:rFonts w:hint="eastAsia" w:ascii="黑体" w:hAnsi="黑体" w:eastAsia="黑体" w:cs="华文中宋"/>
          <w:kern w:val="0"/>
          <w:sz w:val="32"/>
          <w:szCs w:val="32"/>
        </w:rPr>
        <w:t>附件</w:t>
      </w:r>
      <w:r>
        <w:rPr>
          <w:rFonts w:ascii="黑体" w:hAnsi="黑体" w:eastAsia="黑体" w:cs="华文中宋"/>
          <w:kern w:val="0"/>
          <w:sz w:val="32"/>
          <w:szCs w:val="32"/>
        </w:rPr>
        <w:t>1</w:t>
      </w:r>
    </w:p>
    <w:p>
      <w:pPr>
        <w:autoSpaceDE w:val="0"/>
        <w:autoSpaceDN w:val="0"/>
        <w:adjustRightInd w:val="0"/>
        <w:snapToGrid w:val="0"/>
        <w:spacing w:line="558" w:lineRule="exact"/>
        <w:jc w:val="center"/>
        <w:rPr>
          <w:rFonts w:ascii="方正小标宋简体" w:hAnsi="仿宋" w:eastAsia="方正小标宋简体" w:cs="华文中宋"/>
          <w:kern w:val="0"/>
          <w:sz w:val="44"/>
          <w:szCs w:val="44"/>
        </w:rPr>
      </w:pPr>
    </w:p>
    <w:p>
      <w:pPr>
        <w:autoSpaceDE w:val="0"/>
        <w:autoSpaceDN w:val="0"/>
        <w:adjustRightInd w:val="0"/>
        <w:snapToGrid w:val="0"/>
        <w:spacing w:line="558" w:lineRule="exact"/>
        <w:jc w:val="center"/>
        <w:rPr>
          <w:rFonts w:ascii="方正小标宋简体" w:hAnsi="仿宋" w:eastAsia="方正小标宋简体" w:cs="华文中宋"/>
          <w:kern w:val="0"/>
          <w:sz w:val="44"/>
          <w:szCs w:val="44"/>
        </w:rPr>
      </w:pPr>
      <w:r>
        <w:rPr>
          <w:rFonts w:hint="eastAsia" w:ascii="方正小标宋简体" w:hAnsi="仿宋" w:eastAsia="方正小标宋简体" w:cs="华文中宋"/>
          <w:kern w:val="0"/>
          <w:sz w:val="44"/>
          <w:szCs w:val="44"/>
        </w:rPr>
        <w:t>2022年度本科高校高等教育教学改革研究</w:t>
      </w:r>
    </w:p>
    <w:p>
      <w:pPr>
        <w:autoSpaceDE w:val="0"/>
        <w:autoSpaceDN w:val="0"/>
        <w:adjustRightInd w:val="0"/>
        <w:snapToGrid w:val="0"/>
        <w:spacing w:line="558" w:lineRule="exact"/>
        <w:jc w:val="center"/>
        <w:rPr>
          <w:rFonts w:ascii="方正小标宋简体" w:hAnsi="仿宋" w:eastAsia="方正小标宋简体" w:cs="华文中宋"/>
          <w:kern w:val="0"/>
          <w:sz w:val="44"/>
          <w:szCs w:val="44"/>
        </w:rPr>
      </w:pPr>
      <w:r>
        <w:rPr>
          <w:rFonts w:hint="eastAsia" w:ascii="方正小标宋简体" w:hAnsi="仿宋" w:eastAsia="方正小标宋简体" w:cs="华文中宋"/>
          <w:kern w:val="0"/>
          <w:sz w:val="44"/>
          <w:szCs w:val="44"/>
        </w:rPr>
        <w:t>项目申报、结题与往年项目清理工作实施方案</w:t>
      </w:r>
    </w:p>
    <w:p>
      <w:pPr>
        <w:autoSpaceDE w:val="0"/>
        <w:autoSpaceDN w:val="0"/>
        <w:adjustRightInd w:val="0"/>
        <w:spacing w:line="558" w:lineRule="exact"/>
        <w:ind w:firstLine="640" w:firstLineChars="200"/>
        <w:rPr>
          <w:rFonts w:ascii="仿宋_GB2312" w:eastAsia="仿宋_GB2312" w:cs="仿宋_GB2312"/>
          <w:kern w:val="0"/>
          <w:sz w:val="32"/>
          <w:szCs w:val="32"/>
        </w:rPr>
      </w:pP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为做好2022年度高等教育教学改革研究项目申报立项、结题与往年项目清理工作，制定本实施方案。</w:t>
      </w:r>
    </w:p>
    <w:p>
      <w:pPr>
        <w:autoSpaceDE w:val="0"/>
        <w:autoSpaceDN w:val="0"/>
        <w:adjustRightInd w:val="0"/>
        <w:spacing w:line="558" w:lineRule="exact"/>
        <w:ind w:firstLine="640" w:firstLineChars="200"/>
        <w:rPr>
          <w:rFonts w:ascii="黑体" w:hAnsi="黑体" w:eastAsia="黑体" w:cs="华文中宋"/>
          <w:kern w:val="0"/>
          <w:sz w:val="32"/>
          <w:szCs w:val="32"/>
        </w:rPr>
      </w:pPr>
      <w:r>
        <w:rPr>
          <w:rFonts w:hint="eastAsia" w:ascii="黑体" w:hAnsi="黑体" w:eastAsia="黑体" w:cs="华文中宋"/>
          <w:kern w:val="0"/>
          <w:sz w:val="32"/>
          <w:szCs w:val="32"/>
        </w:rPr>
        <w:t>一、项目申报</w:t>
      </w:r>
    </w:p>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（一）申报类别</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项目分</w:t>
      </w:r>
      <w:bookmarkStart w:id="1" w:name="_GoBack"/>
      <w:bookmarkEnd w:id="1"/>
      <w:r>
        <w:rPr>
          <w:rFonts w:hint="eastAsia" w:ascii="仿宋_GB2312" w:eastAsia="仿宋_GB2312" w:cs="仿宋_GB2312"/>
          <w:kern w:val="0"/>
          <w:sz w:val="32"/>
          <w:szCs w:val="32"/>
        </w:rPr>
        <w:t>为重点委托项目和一般研究项目两类。</w:t>
      </w:r>
    </w:p>
    <w:p>
      <w:pPr>
        <w:autoSpaceDE w:val="0"/>
        <w:autoSpaceDN w:val="0"/>
        <w:adjustRightInd w:val="0"/>
        <w:spacing w:line="558" w:lineRule="exact"/>
        <w:ind w:firstLine="640" w:firstLineChars="200"/>
        <w:rPr>
          <w:rFonts w:hint="default" w:ascii="仿宋_GB2312" w:eastAsia="仿宋_GB2312" w:cs="仿宋_GB2312"/>
          <w:kern w:val="0"/>
          <w:sz w:val="32"/>
          <w:szCs w:val="32"/>
          <w:lang w:val="en-US" w:eastAsia="zh-CN"/>
        </w:rPr>
      </w:pPr>
      <w:r>
        <w:rPr>
          <w:rFonts w:hint="eastAsia" w:ascii="仿宋_GB2312" w:eastAsia="仿宋_GB2312" w:cs="仿宋_GB2312"/>
          <w:kern w:val="0"/>
          <w:sz w:val="32"/>
          <w:szCs w:val="32"/>
        </w:rPr>
        <w:t>重点委托项目由高校组织推荐，省教育厅择优委托</w:t>
      </w:r>
      <w:r>
        <w:rPr>
          <w:rFonts w:hint="eastAsia" w:ascii="仿宋_GB2312" w:eastAsia="仿宋_GB2312" w:cs="仿宋_GB2312"/>
          <w:color w:val="000000" w:themeColor="text1"/>
          <w:kern w:val="0"/>
          <w:sz w:val="32"/>
          <w:szCs w:val="32"/>
          <w14:textFill>
            <w14:solidFill>
              <w14:schemeClr w14:val="tx1"/>
            </w14:solidFill>
          </w14:textFill>
        </w:rPr>
        <w:t>。为</w:t>
      </w:r>
      <w:r>
        <w:rPr>
          <w:rFonts w:hint="eastAsia" w:ascii="仿宋_GB2312" w:eastAsia="仿宋_GB2312" w:cs="仿宋_GB2312"/>
          <w:kern w:val="0"/>
          <w:sz w:val="32"/>
          <w:szCs w:val="32"/>
        </w:rPr>
        <w:t>深入推进新工科、新医科、新农科、新文科建设，本次重点委托项目设立“四新”专项</w:t>
      </w:r>
      <w:r>
        <w:rPr>
          <w:rFonts w:hint="eastAsia" w:ascii="仿宋_GB2312" w:eastAsia="仿宋_GB2312" w:cs="仿宋_GB2312"/>
          <w:color w:val="000000" w:themeColor="text1"/>
          <w:kern w:val="0"/>
          <w:sz w:val="32"/>
          <w:szCs w:val="32"/>
          <w14:textFill>
            <w14:solidFill>
              <w14:schemeClr w14:val="tx1"/>
            </w14:solidFill>
          </w14:textFill>
        </w:rPr>
        <w:t>。</w:t>
      </w:r>
      <w:r>
        <w:rPr>
          <w:rFonts w:hint="eastAsia" w:ascii="仿宋_GB2312" w:eastAsia="仿宋_GB2312" w:cs="仿宋_GB2312"/>
          <w:kern w:val="0"/>
          <w:sz w:val="32"/>
          <w:szCs w:val="32"/>
          <w:lang w:eastAsia="zh-Hans"/>
        </w:rPr>
        <w:t>对在中国国际“互联网</w:t>
      </w:r>
      <w:r>
        <w:rPr>
          <w:rFonts w:ascii="仿宋_GB2312" w:eastAsia="仿宋_GB2312" w:cs="仿宋_GB2312"/>
          <w:kern w:val="0"/>
          <w:sz w:val="32"/>
          <w:szCs w:val="32"/>
          <w:lang w:eastAsia="zh-Hans"/>
        </w:rPr>
        <w:t>+</w:t>
      </w:r>
      <w:r>
        <w:rPr>
          <w:rFonts w:hint="eastAsia" w:ascii="仿宋_GB2312" w:eastAsia="仿宋_GB2312" w:cs="仿宋_GB2312"/>
          <w:kern w:val="0"/>
          <w:sz w:val="32"/>
          <w:szCs w:val="32"/>
          <w:lang w:eastAsia="zh-Hans"/>
        </w:rPr>
        <w:t>”大学生创新创业大赛中</w:t>
      </w:r>
      <w:r>
        <w:rPr>
          <w:rFonts w:hint="eastAsia" w:ascii="仿宋_GB2312" w:eastAsia="仿宋_GB2312" w:cs="仿宋_GB2312"/>
          <w:kern w:val="0"/>
          <w:sz w:val="32"/>
          <w:szCs w:val="32"/>
        </w:rPr>
        <w:t>获奖高校</w:t>
      </w:r>
      <w:r>
        <w:rPr>
          <w:rFonts w:hint="eastAsia" w:ascii="仿宋_GB2312" w:eastAsia="仿宋_GB2312" w:cs="仿宋_GB2312"/>
          <w:kern w:val="0"/>
          <w:sz w:val="32"/>
          <w:szCs w:val="32"/>
          <w:lang w:eastAsia="zh-Hans"/>
        </w:rPr>
        <w:t>给予</w:t>
      </w:r>
      <w:r>
        <w:rPr>
          <w:rFonts w:hint="eastAsia" w:ascii="仿宋_GB2312" w:eastAsia="仿宋_GB2312" w:cs="仿宋_GB2312"/>
          <w:kern w:val="0"/>
          <w:sz w:val="32"/>
          <w:szCs w:val="32"/>
        </w:rPr>
        <w:t>一定比例数量奖补，仅用于支持获奖导师</w:t>
      </w:r>
      <w:r>
        <w:rPr>
          <w:rFonts w:hint="eastAsia" w:ascii="仿宋_GB2312" w:eastAsia="仿宋_GB2312" w:cs="仿宋_GB2312"/>
          <w:kern w:val="0"/>
          <w:sz w:val="32"/>
          <w:szCs w:val="32"/>
          <w:lang w:eastAsia="zh-Hans"/>
        </w:rPr>
        <w:t>团队用于</w:t>
      </w:r>
      <w:r>
        <w:rPr>
          <w:rFonts w:hint="eastAsia" w:ascii="仿宋_GB2312" w:eastAsia="仿宋_GB2312" w:cs="仿宋_GB2312"/>
          <w:kern w:val="0"/>
          <w:sz w:val="32"/>
          <w:szCs w:val="32"/>
        </w:rPr>
        <w:t>大学生创新创业教育类项目申报，否则不予立项。重点委托项目立项范围见《2022年度黑龙江省高等教育教学改革研究重点委托项目指南》（附件1-1）。一般研究项目由高校组织评审，报省教育厅认定和备案，立项指南由学校根据省级重点委托项目指南，结合本校教育教学实际自行制定。</w:t>
      </w:r>
      <w:r>
        <w:rPr>
          <w:rFonts w:hint="eastAsia" w:ascii="仿宋_GB2312" w:eastAsia="仿宋_GB2312" w:cs="仿宋_GB2312"/>
          <w:kern w:val="0"/>
          <w:sz w:val="32"/>
          <w:szCs w:val="32"/>
          <w:lang w:val="en-US" w:eastAsia="zh-CN"/>
        </w:rPr>
        <w:t>申报教师应在指南基础上开展前瞻性、探索性研究，切实发挥教改项目在教育教学工作中的先导性、牵引性作用。</w:t>
      </w:r>
    </w:p>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（二）申报数量</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请各高校严格把关，确保推荐重点委托项目和拟立项一般研究项目质量。为支持青年教师投身教学改革研究，本次立项明确4</w:t>
      </w:r>
      <w:r>
        <w:rPr>
          <w:rFonts w:ascii="仿宋_GB2312" w:eastAsia="仿宋_GB2312" w:cs="仿宋_GB2312"/>
          <w:kern w:val="0"/>
          <w:sz w:val="32"/>
          <w:szCs w:val="32"/>
        </w:rPr>
        <w:t>5</w:t>
      </w:r>
      <w:r>
        <w:rPr>
          <w:rFonts w:hint="eastAsia" w:ascii="仿宋_GB2312" w:eastAsia="仿宋_GB2312" w:cs="仿宋_GB2312"/>
          <w:kern w:val="0"/>
          <w:sz w:val="32"/>
          <w:szCs w:val="32"/>
        </w:rPr>
        <w:t>周岁以下青年教师（即1977年1月后出生）主持申报项目数量分别占学校推荐重点委托项目和拟立项一般研究项目的50%以上。2022年度推荐重点委托项目和拟立项一般研究项目限额近期发至各高校。</w:t>
      </w:r>
    </w:p>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（三）申报条件</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1.重点委托项目。</w:t>
      </w:r>
      <w:r>
        <w:rPr>
          <w:rFonts w:hint="eastAsia" w:ascii="仿宋_GB2312" w:eastAsia="仿宋_GB2312" w:cs="仿宋_GB2312"/>
          <w:kern w:val="0"/>
          <w:sz w:val="32"/>
          <w:szCs w:val="32"/>
        </w:rPr>
        <w:t>项目主持人应为学校在职教工，原则上具有副高级及以上专业技术职称（或获得博士学位），须对所申报项目的研究内容、国内外教学改革研究动态、高等教育相关政策有深入了解；从事过相关工作和课题研究，并取得一定研究成果。项目参与人原则上不超过5人，多校、校企联合申报的项目参与人原则上不超过10 人。</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2.一般研究项目。</w:t>
      </w:r>
      <w:r>
        <w:rPr>
          <w:rFonts w:hint="eastAsia" w:ascii="仿宋_GB2312" w:eastAsia="仿宋_GB2312" w:cs="仿宋_GB2312"/>
          <w:kern w:val="0"/>
          <w:sz w:val="32"/>
          <w:szCs w:val="32"/>
        </w:rPr>
        <w:t>项目主持人应为学校在职教工，原则上具有中级及以上专业技术职务（或获得硕士及以上学位），具有组织项目研究与实施的能力。项目参与人原则上不超过5人，项目主持人组织项目的申报与实施。</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3.负面清单。</w:t>
      </w:r>
      <w:r>
        <w:rPr>
          <w:rFonts w:hint="eastAsia" w:ascii="仿宋_GB2312" w:eastAsia="仿宋_GB2312" w:cs="仿宋_GB2312"/>
          <w:kern w:val="0"/>
          <w:sz w:val="32"/>
          <w:szCs w:val="32"/>
        </w:rPr>
        <w:t>项目主持人及成员存在师德师风问题、近三年有教学事故或其他不良记录的不能申报立项；此前承担的省教改项目未如期结题，该项目主持人三年内不得申报新项目；同一人同一年度只能</w:t>
      </w:r>
      <w:r>
        <w:rPr>
          <w:rFonts w:hint="eastAsia" w:ascii="仿宋_GB2312" w:eastAsia="仿宋_GB2312" w:cs="仿宋_GB2312"/>
          <w:kern w:val="0"/>
          <w:sz w:val="32"/>
          <w:szCs w:val="32"/>
          <w:lang w:eastAsia="zh-Hans"/>
        </w:rPr>
        <w:t>主持或</w:t>
      </w:r>
      <w:r>
        <w:rPr>
          <w:rFonts w:hint="eastAsia" w:ascii="仿宋_GB2312" w:eastAsia="仿宋_GB2312" w:cs="仿宋_GB2312"/>
          <w:kern w:val="0"/>
          <w:sz w:val="32"/>
          <w:szCs w:val="32"/>
        </w:rPr>
        <w:t>参与1个项目研究；已立项的省级项目名称相近或内容相似的不能重复立项申报；作为主持人正在承担省级高等教育教学改革研究项目的，在结题验收通过前不能申报新的研究项目。</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4.其他。</w:t>
      </w:r>
      <w:r>
        <w:rPr>
          <w:rFonts w:hint="eastAsia" w:ascii="仿宋_GB2312" w:eastAsia="仿宋_GB2312" w:cs="仿宋_GB2312"/>
          <w:kern w:val="0"/>
          <w:sz w:val="32"/>
          <w:szCs w:val="32"/>
        </w:rPr>
        <w:t>按照省委教育工委、省教育厅《关于设立黑龙江省高等教育教学改革项目思想政治理论课及“四进”专题教学改革研究专项的通知》要求，思想政治理论课教师另行组织专项申报。</w:t>
      </w:r>
    </w:p>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（四）申报方式</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1.重点委托项目。</w:t>
      </w:r>
      <w:r>
        <w:rPr>
          <w:rFonts w:hint="eastAsia" w:ascii="仿宋_GB2312" w:eastAsia="仿宋_GB2312" w:cs="仿宋_GB2312"/>
          <w:kern w:val="0"/>
          <w:sz w:val="32"/>
          <w:szCs w:val="32"/>
        </w:rPr>
        <w:t>各高校按照立项指南和推荐限额组织评审确定推荐项目，经公示无异议后，填报《2022 年度黑龙江省高等教育教学改革研究重点委托项目推荐汇总表》（附件1-</w:t>
      </w:r>
      <w:r>
        <w:rPr>
          <w:rFonts w:ascii="仿宋_GB2312" w:eastAsia="仿宋_GB2312" w:cs="仿宋_GB2312"/>
          <w:kern w:val="0"/>
          <w:sz w:val="32"/>
          <w:szCs w:val="32"/>
        </w:rPr>
        <w:t>2</w:t>
      </w:r>
      <w:r>
        <w:rPr>
          <w:rFonts w:hint="eastAsia" w:ascii="仿宋_GB2312" w:eastAsia="仿宋_GB2312" w:cs="仿宋_GB2312"/>
          <w:kern w:val="0"/>
          <w:sz w:val="32"/>
          <w:szCs w:val="32"/>
        </w:rPr>
        <w:t>），以学校为单位向省教育厅进行推荐，鼓励跨学科专业、跨高校、校企联合申报。</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2.一般研究项目。</w:t>
      </w:r>
      <w:r>
        <w:rPr>
          <w:rFonts w:hint="eastAsia" w:ascii="仿宋_GB2312" w:eastAsia="仿宋_GB2312" w:cs="仿宋_GB2312"/>
          <w:kern w:val="0"/>
          <w:sz w:val="32"/>
          <w:szCs w:val="32"/>
        </w:rPr>
        <w:t>各高校按照拟立项限额开展评审，确定拟立项项目，经公示无异议后，填报《2022 年度黑龙江省高等教育教学改革研究一般研究项目拟立项汇总表》（附件1-</w:t>
      </w:r>
      <w:r>
        <w:rPr>
          <w:rFonts w:ascii="仿宋_GB2312" w:eastAsia="仿宋_GB2312" w:cs="仿宋_GB2312"/>
          <w:kern w:val="0"/>
          <w:sz w:val="32"/>
          <w:szCs w:val="32"/>
        </w:rPr>
        <w:t>3</w:t>
      </w:r>
      <w:r>
        <w:rPr>
          <w:rFonts w:hint="eastAsia" w:ascii="仿宋_GB2312" w:eastAsia="仿宋_GB2312" w:cs="仿宋_GB2312"/>
          <w:kern w:val="0"/>
          <w:sz w:val="32"/>
          <w:szCs w:val="32"/>
        </w:rPr>
        <w:t>），以学校为单位，报送省教育厅进行形式审核并认定备案。</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重点委托项目立项申报书（附件1-</w:t>
      </w:r>
      <w:r>
        <w:rPr>
          <w:rFonts w:ascii="仿宋_GB2312" w:eastAsia="仿宋_GB2312" w:cs="仿宋_GB2312"/>
          <w:kern w:val="0"/>
          <w:sz w:val="32"/>
          <w:szCs w:val="32"/>
        </w:rPr>
        <w:t>4</w:t>
      </w:r>
      <w:r>
        <w:rPr>
          <w:rFonts w:hint="eastAsia" w:ascii="仿宋_GB2312" w:eastAsia="仿宋_GB2312" w:cs="仿宋_GB2312"/>
          <w:kern w:val="0"/>
          <w:sz w:val="32"/>
          <w:szCs w:val="32"/>
        </w:rPr>
        <w:t>）、重点委托项目和一般研究项目拟立项汇总表加盖学校公章后，扫描制成PDF文档，学校管理员按照提交要求登录黑龙江省高等教育教学智慧平台回传填报。</w:t>
      </w:r>
    </w:p>
    <w:p>
      <w:pPr>
        <w:autoSpaceDE w:val="0"/>
        <w:autoSpaceDN w:val="0"/>
        <w:adjustRightInd w:val="0"/>
        <w:spacing w:line="558" w:lineRule="exact"/>
        <w:ind w:firstLine="640" w:firstLineChars="200"/>
        <w:rPr>
          <w:rFonts w:ascii="黑体" w:hAnsi="黑体" w:eastAsia="黑体" w:cs="华文中宋"/>
          <w:kern w:val="0"/>
          <w:sz w:val="32"/>
          <w:szCs w:val="32"/>
        </w:rPr>
      </w:pPr>
      <w:r>
        <w:rPr>
          <w:rFonts w:hint="eastAsia" w:ascii="黑体" w:hAnsi="黑体" w:eastAsia="黑体" w:cs="华文中宋"/>
          <w:kern w:val="0"/>
          <w:sz w:val="32"/>
          <w:szCs w:val="32"/>
        </w:rPr>
        <w:t>二、项目结题</w:t>
      </w:r>
    </w:p>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（一）结题范围</w:t>
      </w:r>
    </w:p>
    <w:p>
      <w:pPr>
        <w:autoSpaceDE w:val="0"/>
        <w:autoSpaceDN w:val="0"/>
        <w:adjustRightInd w:val="0"/>
        <w:spacing w:line="558" w:lineRule="exact"/>
        <w:ind w:firstLine="640" w:firstLineChars="200"/>
        <w:rPr>
          <w:rFonts w:ascii="仿宋_GB2312" w:eastAsia="仿宋_GB2312" w:cs="仿宋_GB2312"/>
          <w:kern w:val="0"/>
          <w:sz w:val="32"/>
          <w:szCs w:val="32"/>
        </w:rPr>
      </w:pPr>
      <w:bookmarkStart w:id="0" w:name="_Hlk118633915"/>
      <w:r>
        <w:rPr>
          <w:rFonts w:hint="eastAsia" w:ascii="仿宋_GB2312" w:eastAsia="仿宋_GB2312" w:cs="仿宋_GB2312"/>
          <w:kern w:val="0"/>
          <w:sz w:val="32"/>
          <w:szCs w:val="32"/>
        </w:rPr>
        <w:t>2018年立项至今，申请延期未结题项目；20</w:t>
      </w:r>
      <w:r>
        <w:rPr>
          <w:rFonts w:hint="eastAsia" w:ascii="仿宋_GB2312" w:eastAsia="仿宋_GB2312" w:cs="仿宋_GB2312"/>
          <w:kern w:val="0"/>
          <w:sz w:val="32"/>
          <w:szCs w:val="32"/>
          <w:lang w:val="en-US" w:eastAsia="zh-CN"/>
        </w:rPr>
        <w:t>20</w:t>
      </w:r>
      <w:r>
        <w:rPr>
          <w:rFonts w:hint="eastAsia" w:ascii="仿宋_GB2312" w:eastAsia="仿宋_GB2312" w:cs="仿宋_GB2312"/>
          <w:kern w:val="0"/>
          <w:sz w:val="32"/>
          <w:szCs w:val="32"/>
        </w:rPr>
        <w:t>年立项至今，已经按期完成研究项目。</w:t>
      </w:r>
    </w:p>
    <w:bookmarkEnd w:id="0"/>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（二）结题条件</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1.重点委托项目结题工作。</w:t>
      </w:r>
      <w:r>
        <w:rPr>
          <w:rFonts w:hint="eastAsia" w:ascii="仿宋_GB2312" w:eastAsia="仿宋_GB2312" w:cs="仿宋_GB2312"/>
          <w:kern w:val="0"/>
          <w:sz w:val="32"/>
          <w:szCs w:val="32"/>
        </w:rPr>
        <w:t>由省教育厅组织开展，结题基本要求：</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（1）如期获得申请书中预期研究成果。</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（2）《中文核心期刊要目总览（第八版）》收录期刊发表相关论文2篇，或研究成果被省委省政府、教育部、省教育厅采纳应用（其中之一采纳即可），须附相关采纳应用证明材料；</w:t>
      </w:r>
      <w:r>
        <w:rPr>
          <w:rFonts w:ascii="仿宋_GB2312" w:eastAsia="仿宋_GB2312" w:cs="仿宋_GB2312"/>
          <w:kern w:val="0"/>
          <w:sz w:val="32"/>
          <w:szCs w:val="32"/>
        </w:rPr>
        <w:t>2019</w:t>
      </w:r>
      <w:r>
        <w:rPr>
          <w:rFonts w:hint="eastAsia" w:ascii="仿宋_GB2312" w:eastAsia="仿宋_GB2312" w:cs="仿宋_GB2312"/>
          <w:kern w:val="0"/>
          <w:sz w:val="32"/>
          <w:szCs w:val="32"/>
        </w:rPr>
        <w:t>年9月以后刊发的论文，须标注课题名称及编号，否则不再认定为结题支撑材料。</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（3）项目主持人原则上须有排名第一的成果，项目组其他成员须有相关研究成果，名次不限。</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（4）项目研究报告字数不低于2万字，总文字复制比不超过20%（相关检索系统由学校自主确定，不作统一要求）。</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请各高校严格把关，确保结题质量，未达到结题基本要求的项目不允许申报结题，重点委托项目申报结题省教育厅审核未通过即终止研究。</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2.一般研究项目结题工作。</w:t>
      </w:r>
      <w:r>
        <w:rPr>
          <w:rFonts w:hint="eastAsia" w:ascii="仿宋_GB2312" w:eastAsia="仿宋_GB2312" w:cs="仿宋_GB2312"/>
          <w:kern w:val="0"/>
          <w:sz w:val="32"/>
          <w:szCs w:val="32"/>
        </w:rPr>
        <w:t>由项目所在高校按校内管理办法组织开展，经学校评审拟结题的项目，经公示无异议后，报省教育厅予以审核认定。学校需同时系统报送项目结题验收书备查。</w:t>
      </w:r>
    </w:p>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（三）结题材料</w:t>
      </w:r>
    </w:p>
    <w:p>
      <w:pPr>
        <w:autoSpaceDE w:val="0"/>
        <w:autoSpaceDN w:val="0"/>
        <w:adjustRightInd w:val="0"/>
        <w:spacing w:line="558" w:lineRule="exact"/>
        <w:ind w:firstLine="640" w:firstLineChars="200"/>
        <w:rPr>
          <w:rFonts w:ascii="仿宋_GB2312" w:eastAsia="仿宋_GB2312" w:cs="仿宋_GB2312"/>
          <w:kern w:val="0"/>
          <w:sz w:val="32"/>
          <w:szCs w:val="32"/>
          <w:highlight w:val="none"/>
        </w:rPr>
      </w:pPr>
      <w:r>
        <w:rPr>
          <w:rFonts w:hint="eastAsia" w:ascii="仿宋_GB2312" w:eastAsia="仿宋_GB2312" w:cs="仿宋_GB2312"/>
          <w:kern w:val="0"/>
          <w:sz w:val="32"/>
          <w:szCs w:val="32"/>
        </w:rPr>
        <w:t>1.重点委托项目和一般研究项目结题汇总表（附件1-</w:t>
      </w:r>
      <w:r>
        <w:rPr>
          <w:rFonts w:ascii="仿宋_GB2312" w:eastAsia="仿宋_GB2312" w:cs="仿宋_GB2312"/>
          <w:kern w:val="0"/>
          <w:sz w:val="32"/>
          <w:szCs w:val="32"/>
        </w:rPr>
        <w:t>5</w:t>
      </w:r>
      <w:r>
        <w:rPr>
          <w:rFonts w:hint="eastAsia" w:ascii="仿宋_GB2312" w:eastAsia="仿宋_GB2312" w:cs="仿宋_GB2312"/>
          <w:kern w:val="0"/>
          <w:sz w:val="32"/>
          <w:szCs w:val="32"/>
        </w:rPr>
        <w:t>和1-</w:t>
      </w:r>
      <w:r>
        <w:rPr>
          <w:rFonts w:ascii="仿宋_GB2312" w:eastAsia="仿宋_GB2312" w:cs="仿宋_GB2312"/>
          <w:kern w:val="0"/>
          <w:sz w:val="32"/>
          <w:szCs w:val="32"/>
        </w:rPr>
        <w:t>6</w:t>
      </w:r>
      <w:r>
        <w:rPr>
          <w:rFonts w:hint="eastAsia" w:ascii="仿宋_GB2312" w:eastAsia="仿宋_GB2312" w:cs="仿宋_GB2312"/>
          <w:kern w:val="0"/>
          <w:sz w:val="32"/>
          <w:szCs w:val="32"/>
        </w:rPr>
        <w:t>）加盖学</w:t>
      </w:r>
      <w:r>
        <w:rPr>
          <w:rFonts w:hint="eastAsia" w:ascii="仿宋_GB2312" w:eastAsia="仿宋_GB2312" w:cs="仿宋_GB2312"/>
          <w:kern w:val="0"/>
          <w:sz w:val="32"/>
          <w:szCs w:val="32"/>
          <w:highlight w:val="none"/>
        </w:rPr>
        <w:t>校公章后，扫描制成PDF-文档。</w:t>
      </w:r>
    </w:p>
    <w:p>
      <w:pPr>
        <w:autoSpaceDE w:val="0"/>
        <w:autoSpaceDN w:val="0"/>
        <w:adjustRightInd w:val="0"/>
        <w:spacing w:line="558" w:lineRule="exact"/>
        <w:ind w:firstLine="640" w:firstLineChars="200"/>
        <w:rPr>
          <w:rFonts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2.重点委托项目和一般研究项目结题验收书（附件1-</w:t>
      </w:r>
      <w:r>
        <w:rPr>
          <w:rFonts w:ascii="仿宋_GB2312" w:eastAsia="仿宋_GB2312" w:cs="仿宋_GB2312"/>
          <w:kern w:val="0"/>
          <w:sz w:val="32"/>
          <w:szCs w:val="32"/>
          <w:highlight w:val="none"/>
        </w:rPr>
        <w:t>7</w:t>
      </w:r>
      <w:r>
        <w:rPr>
          <w:rFonts w:hint="eastAsia" w:ascii="仿宋_GB2312" w:eastAsia="仿宋_GB2312" w:cs="仿宋_GB2312"/>
          <w:kern w:val="0"/>
          <w:sz w:val="32"/>
          <w:szCs w:val="32"/>
          <w:highlight w:val="none"/>
        </w:rPr>
        <w:t>），学校签署验收意见并加盖公章。</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highlight w:val="none"/>
        </w:rPr>
        <w:t>3.重点委托项目和一般研究项目研究报告的《复制检测报告</w:t>
      </w:r>
      <w:r>
        <w:rPr>
          <w:rFonts w:hint="eastAsia" w:ascii="仿宋_GB2312" w:eastAsia="仿宋_GB2312" w:cs="仿宋_GB2312"/>
          <w:kern w:val="0"/>
          <w:sz w:val="32"/>
          <w:szCs w:val="32"/>
        </w:rPr>
        <w:t>》电子版。</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4.结题材料主要包括：封面（附件1-</w:t>
      </w:r>
      <w:r>
        <w:rPr>
          <w:rFonts w:ascii="仿宋_GB2312" w:eastAsia="仿宋_GB2312" w:cs="仿宋_GB2312"/>
          <w:kern w:val="0"/>
          <w:sz w:val="32"/>
          <w:szCs w:val="32"/>
        </w:rPr>
        <w:t>8</w:t>
      </w:r>
      <w:r>
        <w:rPr>
          <w:rFonts w:hint="eastAsia" w:ascii="仿宋_GB2312" w:eastAsia="仿宋_GB2312" w:cs="仿宋_GB2312"/>
          <w:kern w:val="0"/>
          <w:sz w:val="32"/>
          <w:szCs w:val="32"/>
        </w:rPr>
        <w:t>，须加盖学校公章）、立项申请书、结题验收书、项目研究报告、项目成果（包括相关论文、著作、奖励、调查报告、实施方案以及能证明成果实践效果和推广价值的其他证明材料）等，将上述材料原件扫描后，合并制成一个PDF 文件（文件大小不超过30M），命名为“学校名称-主持人姓名-项目编号-结题佐证材料”。</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以上材料均无需提供纸质版，学校管理员按照提交要求登录黑龙江省高等教育教学智慧平台回传填报。</w:t>
      </w:r>
    </w:p>
    <w:p>
      <w:pPr>
        <w:autoSpaceDE w:val="0"/>
        <w:autoSpaceDN w:val="0"/>
        <w:adjustRightInd w:val="0"/>
        <w:spacing w:line="558" w:lineRule="exact"/>
        <w:ind w:firstLine="643" w:firstLineChars="200"/>
        <w:rPr>
          <w:rFonts w:ascii="楷体" w:hAnsi="楷体" w:eastAsia="楷体" w:cs="仿宋_GB2312"/>
          <w:b/>
          <w:kern w:val="0"/>
          <w:sz w:val="32"/>
          <w:szCs w:val="32"/>
        </w:rPr>
      </w:pPr>
      <w:r>
        <w:rPr>
          <w:rFonts w:hint="eastAsia" w:ascii="楷体" w:hAnsi="楷体" w:eastAsia="楷体" w:cs="仿宋_GB2312"/>
          <w:b/>
          <w:kern w:val="0"/>
          <w:sz w:val="32"/>
          <w:szCs w:val="32"/>
        </w:rPr>
        <w:t>（四）项目变更</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项目结题时受理变更事项。重点委托项目和一般研究项目因故发生主持人或主要参加人变更、研究内容调整等情况，需填写《黑龙江省高等教育教学改革重点委托（一般）项目调整申请单》（附件1-</w:t>
      </w:r>
      <w:r>
        <w:rPr>
          <w:rFonts w:ascii="仿宋_GB2312" w:eastAsia="仿宋_GB2312" w:cs="仿宋_GB2312"/>
          <w:kern w:val="0"/>
          <w:sz w:val="32"/>
          <w:szCs w:val="32"/>
        </w:rPr>
        <w:t>9</w:t>
      </w:r>
      <w:r>
        <w:rPr>
          <w:rFonts w:hint="eastAsia" w:ascii="仿宋_GB2312" w:eastAsia="仿宋_GB2312" w:cs="仿宋_GB2312"/>
          <w:kern w:val="0"/>
          <w:sz w:val="32"/>
          <w:szCs w:val="32"/>
        </w:rPr>
        <w:t>），详细说明有关情况，学校签署意见后，统一在平台申请，省教育厅审批后调整。省教育厅不受理个人提交变更申请事项。</w:t>
      </w:r>
    </w:p>
    <w:p>
      <w:pPr>
        <w:autoSpaceDE w:val="0"/>
        <w:autoSpaceDN w:val="0"/>
        <w:adjustRightInd w:val="0"/>
        <w:spacing w:line="558" w:lineRule="exact"/>
        <w:ind w:firstLine="640" w:firstLineChars="200"/>
        <w:rPr>
          <w:rFonts w:ascii="黑体" w:hAnsi="黑体" w:eastAsia="黑体" w:cs="仿宋_GB2312"/>
          <w:kern w:val="0"/>
          <w:sz w:val="32"/>
          <w:szCs w:val="32"/>
        </w:rPr>
      </w:pPr>
      <w:r>
        <w:rPr>
          <w:rFonts w:hint="eastAsia" w:ascii="黑体" w:hAnsi="黑体" w:eastAsia="黑体" w:cs="仿宋_GB2312"/>
          <w:kern w:val="0"/>
          <w:sz w:val="32"/>
          <w:szCs w:val="32"/>
        </w:rPr>
        <w:t>三、项目清理</w:t>
      </w:r>
    </w:p>
    <w:p>
      <w:pPr>
        <w:autoSpaceDE w:val="0"/>
        <w:autoSpaceDN w:val="0"/>
        <w:adjustRightInd w:val="0"/>
        <w:spacing w:line="558" w:lineRule="exact"/>
        <w:ind w:firstLine="640" w:firstLineChars="200"/>
        <w:rPr>
          <w:rFonts w:ascii="仿宋_GB2312" w:eastAsia="仿宋_GB2312" w:cs="仿宋_GB2312"/>
          <w:strike/>
          <w:kern w:val="0"/>
          <w:sz w:val="32"/>
          <w:szCs w:val="32"/>
        </w:rPr>
      </w:pPr>
      <w:r>
        <w:rPr>
          <w:rFonts w:hint="eastAsia" w:ascii="仿宋_GB2312" w:eastAsia="仿宋_GB2312" w:cs="仿宋_GB2312"/>
          <w:kern w:val="0"/>
          <w:sz w:val="32"/>
          <w:szCs w:val="32"/>
        </w:rPr>
        <w:t>为进一步规范和加强教改项目管理，提高项目研究质量，省教育厅对2017年以来立项项目状态进行清理统计（不含本次结题学校审核不通过项目）。各高校需登录黑龙江省高等教学改革项目管理系统进行项目信息维护，无需报送纸件</w:t>
      </w:r>
      <w:r>
        <w:rPr>
          <w:rFonts w:hint="eastAsia" w:ascii="仿宋_GB2312" w:eastAsia="仿宋_GB2312" w:cs="仿宋_GB2312"/>
          <w:kern w:val="0"/>
          <w:sz w:val="32"/>
          <w:szCs w:val="32"/>
          <w:highlight w:val="none"/>
        </w:rPr>
        <w:t>，具体要求详见网站</w:t>
      </w:r>
      <w:r>
        <w:rPr>
          <w:rFonts w:hint="eastAsia" w:ascii="仿宋_GB2312" w:eastAsia="仿宋_GB2312" w:cs="仿宋_GB2312"/>
          <w:kern w:val="0"/>
          <w:sz w:val="32"/>
          <w:szCs w:val="32"/>
        </w:rPr>
        <w:t>。</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1</w:t>
      </w:r>
      <w:r>
        <w:rPr>
          <w:rFonts w:ascii="仿宋_GB2312" w:eastAsia="仿宋_GB2312" w:cs="仿宋_GB2312"/>
          <w:b/>
          <w:kern w:val="0"/>
          <w:sz w:val="32"/>
          <w:szCs w:val="32"/>
        </w:rPr>
        <w:t>.2017</w:t>
      </w:r>
      <w:r>
        <w:rPr>
          <w:rFonts w:hint="eastAsia" w:ascii="仿宋_GB2312" w:eastAsia="仿宋_GB2312" w:cs="仿宋_GB2312"/>
          <w:b/>
          <w:kern w:val="0"/>
          <w:sz w:val="32"/>
          <w:szCs w:val="32"/>
        </w:rPr>
        <w:t>年以来已结题项目。</w:t>
      </w:r>
      <w:r>
        <w:rPr>
          <w:rFonts w:hint="eastAsia" w:ascii="仿宋_GB2312" w:eastAsia="仿宋_GB2312" w:cs="仿宋_GB2312"/>
          <w:kern w:val="0"/>
          <w:sz w:val="32"/>
          <w:szCs w:val="32"/>
        </w:rPr>
        <w:t>各高校需做好优秀成果的持续培育和推广应用。</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ascii="仿宋_GB2312" w:eastAsia="仿宋_GB2312" w:cs="仿宋_GB2312"/>
          <w:b/>
          <w:kern w:val="0"/>
          <w:sz w:val="32"/>
          <w:szCs w:val="32"/>
        </w:rPr>
        <w:t>2.2020、</w:t>
      </w:r>
      <w:r>
        <w:rPr>
          <w:rFonts w:hint="eastAsia" w:ascii="仿宋_GB2312" w:eastAsia="仿宋_GB2312" w:cs="仿宋_GB2312"/>
          <w:b/>
          <w:kern w:val="0"/>
          <w:sz w:val="32"/>
          <w:szCs w:val="32"/>
        </w:rPr>
        <w:t>2</w:t>
      </w:r>
      <w:r>
        <w:rPr>
          <w:rFonts w:ascii="仿宋_GB2312" w:eastAsia="仿宋_GB2312" w:cs="仿宋_GB2312"/>
          <w:b/>
          <w:kern w:val="0"/>
          <w:sz w:val="32"/>
          <w:szCs w:val="32"/>
        </w:rPr>
        <w:t>021年立项的在研项目。</w:t>
      </w:r>
      <w:r>
        <w:rPr>
          <w:rFonts w:ascii="仿宋_GB2312" w:eastAsia="仿宋_GB2312" w:cs="仿宋_GB2312"/>
          <w:kern w:val="0"/>
          <w:sz w:val="32"/>
          <w:szCs w:val="32"/>
        </w:rPr>
        <w:t>各高校要加强过程指导，</w:t>
      </w:r>
      <w:r>
        <w:rPr>
          <w:rFonts w:hint="eastAsia" w:ascii="仿宋_GB2312" w:eastAsia="仿宋_GB2312" w:cs="仿宋_GB2312"/>
          <w:kern w:val="0"/>
          <w:sz w:val="32"/>
          <w:szCs w:val="32"/>
        </w:rPr>
        <w:t>发挥好教改立项的探索性、实践性研究作用。</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3</w:t>
      </w:r>
      <w:r>
        <w:rPr>
          <w:rFonts w:ascii="仿宋_GB2312" w:eastAsia="仿宋_GB2312" w:cs="仿宋_GB2312"/>
          <w:b/>
          <w:kern w:val="0"/>
          <w:sz w:val="32"/>
          <w:szCs w:val="32"/>
        </w:rPr>
        <w:t>.2018、</w:t>
      </w:r>
      <w:r>
        <w:rPr>
          <w:rFonts w:hint="eastAsia" w:ascii="仿宋_GB2312" w:eastAsia="仿宋_GB2312" w:cs="仿宋_GB2312"/>
          <w:b/>
          <w:kern w:val="0"/>
          <w:sz w:val="32"/>
          <w:szCs w:val="32"/>
        </w:rPr>
        <w:t>2</w:t>
      </w:r>
      <w:r>
        <w:rPr>
          <w:rFonts w:ascii="仿宋_GB2312" w:eastAsia="仿宋_GB2312" w:cs="仿宋_GB2312"/>
          <w:b/>
          <w:kern w:val="0"/>
          <w:sz w:val="32"/>
          <w:szCs w:val="32"/>
        </w:rPr>
        <w:t>019年立项目前延期的在研项目。</w:t>
      </w:r>
      <w:r>
        <w:rPr>
          <w:rFonts w:ascii="仿宋_GB2312" w:eastAsia="仿宋_GB2312" w:cs="仿宋_GB2312"/>
          <w:kern w:val="0"/>
          <w:sz w:val="32"/>
          <w:szCs w:val="32"/>
        </w:rPr>
        <w:t>各高校要重点关注，在保证质量的前提下督促、指导、帮助尽快结题。</w:t>
      </w:r>
    </w:p>
    <w:p>
      <w:pPr>
        <w:autoSpaceDE w:val="0"/>
        <w:autoSpaceDN w:val="0"/>
        <w:adjustRightInd w:val="0"/>
        <w:spacing w:line="558" w:lineRule="exact"/>
        <w:ind w:firstLine="643" w:firstLineChars="200"/>
        <w:rPr>
          <w:rFonts w:ascii="仿宋_GB2312" w:eastAsia="仿宋_GB2312" w:cs="仿宋_GB2312"/>
          <w:kern w:val="0"/>
          <w:sz w:val="32"/>
          <w:szCs w:val="32"/>
        </w:rPr>
      </w:pPr>
      <w:r>
        <w:rPr>
          <w:rFonts w:hint="eastAsia" w:ascii="仿宋_GB2312" w:eastAsia="仿宋_GB2312" w:cs="仿宋_GB2312"/>
          <w:b/>
          <w:kern w:val="0"/>
          <w:sz w:val="32"/>
          <w:szCs w:val="32"/>
        </w:rPr>
        <w:t>4</w:t>
      </w:r>
      <w:r>
        <w:rPr>
          <w:rFonts w:ascii="仿宋_GB2312" w:eastAsia="仿宋_GB2312" w:cs="仿宋_GB2312"/>
          <w:b/>
          <w:kern w:val="0"/>
          <w:sz w:val="32"/>
          <w:szCs w:val="32"/>
        </w:rPr>
        <w:t>.2017年以来的未结题项目。</w:t>
      </w:r>
      <w:r>
        <w:rPr>
          <w:rFonts w:ascii="仿宋_GB2312" w:eastAsia="仿宋_GB2312" w:cs="仿宋_GB2312"/>
          <w:kern w:val="0"/>
          <w:sz w:val="32"/>
          <w:szCs w:val="32"/>
        </w:rPr>
        <w:t>相关</w:t>
      </w:r>
      <w:r>
        <w:rPr>
          <w:rFonts w:hint="eastAsia" w:ascii="仿宋_GB2312" w:eastAsia="仿宋_GB2312" w:cs="仿宋_GB2312"/>
          <w:kern w:val="0"/>
          <w:sz w:val="32"/>
          <w:szCs w:val="32"/>
        </w:rPr>
        <w:t>高校</w:t>
      </w:r>
      <w:r>
        <w:rPr>
          <w:rFonts w:ascii="仿宋_GB2312" w:eastAsia="仿宋_GB2312" w:cs="仿宋_GB2312"/>
          <w:kern w:val="0"/>
          <w:sz w:val="32"/>
          <w:szCs w:val="32"/>
        </w:rPr>
        <w:t>要</w:t>
      </w:r>
      <w:r>
        <w:rPr>
          <w:rFonts w:hint="eastAsia" w:ascii="仿宋_GB2312" w:eastAsia="仿宋_GB2312" w:cs="仿宋_GB2312"/>
          <w:kern w:val="0"/>
          <w:sz w:val="32"/>
          <w:szCs w:val="32"/>
        </w:rPr>
        <w:t>深入</w:t>
      </w:r>
      <w:r>
        <w:rPr>
          <w:rFonts w:ascii="仿宋_GB2312" w:eastAsia="仿宋_GB2312" w:cs="仿宋_GB2312"/>
          <w:kern w:val="0"/>
          <w:sz w:val="32"/>
          <w:szCs w:val="32"/>
        </w:rPr>
        <w:t>分析存在</w:t>
      </w:r>
      <w:r>
        <w:rPr>
          <w:rFonts w:hint="eastAsia" w:ascii="仿宋_GB2312" w:eastAsia="仿宋_GB2312" w:cs="仿宋_GB2312"/>
          <w:kern w:val="0"/>
          <w:sz w:val="32"/>
          <w:szCs w:val="32"/>
        </w:rPr>
        <w:t>的</w:t>
      </w:r>
      <w:r>
        <w:rPr>
          <w:rFonts w:ascii="仿宋_GB2312" w:eastAsia="仿宋_GB2312" w:cs="仿宋_GB2312"/>
          <w:kern w:val="0"/>
          <w:sz w:val="32"/>
          <w:szCs w:val="32"/>
        </w:rPr>
        <w:t>问题，在工作中进一步完善教改项目培育、立项、指导、管理、服务工作。</w:t>
      </w:r>
    </w:p>
    <w:p>
      <w:pPr>
        <w:autoSpaceDE w:val="0"/>
        <w:autoSpaceDN w:val="0"/>
        <w:adjustRightInd w:val="0"/>
        <w:spacing w:line="558" w:lineRule="exact"/>
        <w:ind w:firstLine="640" w:firstLineChars="200"/>
        <w:rPr>
          <w:rFonts w:ascii="黑体" w:hAnsi="黑体" w:eastAsia="黑体" w:cs="仿宋_GB2312"/>
          <w:kern w:val="0"/>
          <w:sz w:val="32"/>
          <w:szCs w:val="32"/>
        </w:rPr>
      </w:pPr>
      <w:r>
        <w:rPr>
          <w:rFonts w:hint="eastAsia" w:ascii="黑体" w:hAnsi="黑体" w:eastAsia="黑体" w:cs="仿宋_GB2312"/>
          <w:kern w:val="0"/>
          <w:sz w:val="32"/>
          <w:szCs w:val="32"/>
        </w:rPr>
        <w:t>四、组织实施</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本科高校高等教育教学改革研究项目由各高校教务处（本科生院）、研究生处（院、部）共同组织实施，学校、学院两级做好项目前期培育、过程管理、后续指导等工作。要落实立德树人根本任务，把握人才培养规律，开展前瞻性、探索性研究与实践，切实发挥教改项目作为教育教学重点任务和改革的先导性、牵引性作用，切实解决立题陈旧重复、内容简单拼凑、研究流于形式、实践效果不强等问题，以先进的理念、创新的模式、完善的机制带动教育教学质量提升。</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省教育厅将按照“总量控制、动态调整”原则，根据各高校教改项目规范管理、项目质量、成果产出等因素，对各高校、各类别重点项目推荐和一般项目立项数量进行适当调整。</w:t>
      </w:r>
    </w:p>
    <w:p>
      <w:pPr>
        <w:autoSpaceDE w:val="0"/>
        <w:autoSpaceDN w:val="0"/>
        <w:adjustRightInd w:val="0"/>
        <w:spacing w:line="558" w:lineRule="exact"/>
        <w:ind w:firstLine="640" w:firstLineChars="200"/>
        <w:rPr>
          <w:rFonts w:ascii="黑体" w:hAnsi="黑体" w:eastAsia="黑体" w:cs="仿宋_GB2312"/>
          <w:kern w:val="0"/>
          <w:sz w:val="32"/>
          <w:szCs w:val="32"/>
        </w:rPr>
      </w:pPr>
      <w:r>
        <w:rPr>
          <w:rFonts w:hint="eastAsia" w:ascii="黑体" w:hAnsi="黑体" w:eastAsia="黑体" w:cs="仿宋_GB2312"/>
          <w:kern w:val="0"/>
          <w:sz w:val="32"/>
          <w:szCs w:val="32"/>
        </w:rPr>
        <w:t>五、其他</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为规范项目管理，减轻高校和教师负担，本次立项申报、结题、清理工作采用网络申报形式，无纸化报送，立项及结题评审启用黑龙江省高等教学改革项目管理系统。该系统为厅校二级管理，由学校管理员（名单见附件1-1</w:t>
      </w:r>
      <w:r>
        <w:rPr>
          <w:rFonts w:ascii="仿宋_GB2312" w:eastAsia="仿宋_GB2312" w:cs="仿宋_GB2312"/>
          <w:kern w:val="0"/>
          <w:sz w:val="32"/>
          <w:szCs w:val="32"/>
        </w:rPr>
        <w:t>1</w:t>
      </w:r>
      <w:r>
        <w:rPr>
          <w:rFonts w:hint="eastAsia" w:ascii="仿宋_GB2312" w:eastAsia="仿宋_GB2312" w:cs="仿宋_GB2312"/>
          <w:kern w:val="0"/>
          <w:sz w:val="32"/>
          <w:szCs w:val="32"/>
        </w:rPr>
        <w:t>）负责上传申报相关文档。</w:t>
      </w:r>
      <w:r>
        <w:rPr>
          <w:rFonts w:hint="eastAsia" w:ascii="仿宋_GB2312" w:eastAsia="仿宋_GB2312" w:cs="仿宋_GB2312"/>
          <w:kern w:val="0"/>
          <w:sz w:val="32"/>
          <w:szCs w:val="32"/>
          <w:highlight w:val="none"/>
        </w:rPr>
        <w:t>项目清理工作将于</w:t>
      </w:r>
      <w:r>
        <w:rPr>
          <w:rFonts w:ascii="仿宋_GB2312" w:eastAsia="仿宋_GB2312" w:cs="仿宋_GB2312"/>
          <w:kern w:val="0"/>
          <w:sz w:val="32"/>
          <w:szCs w:val="32"/>
          <w:highlight w:val="none"/>
        </w:rPr>
        <w:t>11</w:t>
      </w:r>
      <w:r>
        <w:rPr>
          <w:rFonts w:hint="eastAsia" w:ascii="仿宋_GB2312" w:eastAsia="仿宋_GB2312" w:cs="仿宋_GB2312"/>
          <w:kern w:val="0"/>
          <w:sz w:val="32"/>
          <w:szCs w:val="32"/>
          <w:highlight w:val="none"/>
        </w:rPr>
        <w:t>月</w:t>
      </w:r>
      <w:r>
        <w:rPr>
          <w:rFonts w:ascii="仿宋_GB2312" w:eastAsia="仿宋_GB2312" w:cs="仿宋_GB2312"/>
          <w:kern w:val="0"/>
          <w:sz w:val="32"/>
          <w:szCs w:val="32"/>
          <w:highlight w:val="none"/>
        </w:rPr>
        <w:t>20</w:t>
      </w:r>
      <w:r>
        <w:rPr>
          <w:rFonts w:hint="eastAsia" w:ascii="仿宋_GB2312" w:eastAsia="仿宋_GB2312" w:cs="仿宋_GB2312"/>
          <w:kern w:val="0"/>
          <w:sz w:val="32"/>
          <w:szCs w:val="32"/>
          <w:highlight w:val="none"/>
        </w:rPr>
        <w:t>日开始启动，网上填报时间</w:t>
      </w:r>
      <w:r>
        <w:rPr>
          <w:rFonts w:ascii="仿宋_GB2312" w:eastAsia="仿宋_GB2312" w:cs="仿宋_GB2312"/>
          <w:kern w:val="0"/>
          <w:sz w:val="32"/>
          <w:szCs w:val="32"/>
          <w:highlight w:val="none"/>
        </w:rPr>
        <w:t>11</w:t>
      </w:r>
      <w:r>
        <w:rPr>
          <w:rFonts w:hint="eastAsia" w:ascii="仿宋_GB2312" w:eastAsia="仿宋_GB2312" w:cs="仿宋_GB2312"/>
          <w:kern w:val="0"/>
          <w:sz w:val="32"/>
          <w:szCs w:val="32"/>
          <w:highlight w:val="none"/>
        </w:rPr>
        <w:t>月</w:t>
      </w:r>
      <w:r>
        <w:rPr>
          <w:rFonts w:ascii="仿宋_GB2312" w:eastAsia="仿宋_GB2312" w:cs="仿宋_GB2312"/>
          <w:kern w:val="0"/>
          <w:sz w:val="32"/>
          <w:szCs w:val="32"/>
          <w:highlight w:val="none"/>
        </w:rPr>
        <w:t>22</w:t>
      </w:r>
      <w:r>
        <w:rPr>
          <w:rFonts w:hint="eastAsia" w:ascii="仿宋_GB2312" w:eastAsia="仿宋_GB2312" w:cs="仿宋_GB2312"/>
          <w:kern w:val="0"/>
          <w:sz w:val="32"/>
          <w:szCs w:val="32"/>
          <w:highlight w:val="none"/>
        </w:rPr>
        <w:t>日</w:t>
      </w:r>
      <w:r>
        <w:rPr>
          <w:rFonts w:ascii="仿宋_GB2312" w:eastAsia="仿宋_GB2312" w:cs="仿宋_GB2312"/>
          <w:kern w:val="0"/>
          <w:sz w:val="32"/>
          <w:szCs w:val="32"/>
          <w:highlight w:val="none"/>
        </w:rPr>
        <w:t>--11</w:t>
      </w:r>
      <w:r>
        <w:rPr>
          <w:rFonts w:hint="eastAsia" w:ascii="仿宋_GB2312" w:eastAsia="仿宋_GB2312" w:cs="仿宋_GB2312"/>
          <w:kern w:val="0"/>
          <w:sz w:val="32"/>
          <w:szCs w:val="32"/>
          <w:highlight w:val="none"/>
        </w:rPr>
        <w:t>月</w:t>
      </w:r>
      <w:r>
        <w:rPr>
          <w:rFonts w:ascii="仿宋_GB2312" w:eastAsia="仿宋_GB2312" w:cs="仿宋_GB2312"/>
          <w:kern w:val="0"/>
          <w:sz w:val="32"/>
          <w:szCs w:val="32"/>
          <w:highlight w:val="none"/>
        </w:rPr>
        <w:t>23</w:t>
      </w:r>
      <w:r>
        <w:rPr>
          <w:rFonts w:hint="eastAsia" w:ascii="仿宋_GB2312" w:eastAsia="仿宋_GB2312" w:cs="仿宋_GB2312"/>
          <w:kern w:val="0"/>
          <w:sz w:val="32"/>
          <w:szCs w:val="32"/>
          <w:highlight w:val="none"/>
        </w:rPr>
        <w:t>日。项目立项申报、结题工作网上填报时间</w:t>
      </w:r>
      <w:r>
        <w:rPr>
          <w:rFonts w:ascii="仿宋_GB2312" w:eastAsia="仿宋_GB2312" w:cs="仿宋_GB2312"/>
          <w:kern w:val="0"/>
          <w:sz w:val="32"/>
          <w:szCs w:val="32"/>
          <w:highlight w:val="none"/>
        </w:rPr>
        <w:t>12</w:t>
      </w:r>
      <w:r>
        <w:rPr>
          <w:rFonts w:hint="eastAsia" w:ascii="仿宋_GB2312" w:eastAsia="仿宋_GB2312" w:cs="仿宋_GB2312"/>
          <w:kern w:val="0"/>
          <w:sz w:val="32"/>
          <w:szCs w:val="32"/>
          <w:highlight w:val="none"/>
        </w:rPr>
        <w:t>月</w:t>
      </w:r>
      <w:r>
        <w:rPr>
          <w:rFonts w:ascii="仿宋_GB2312" w:eastAsia="仿宋_GB2312" w:cs="仿宋_GB2312"/>
          <w:kern w:val="0"/>
          <w:sz w:val="32"/>
          <w:szCs w:val="32"/>
          <w:highlight w:val="none"/>
        </w:rPr>
        <w:t>10</w:t>
      </w:r>
      <w:r>
        <w:rPr>
          <w:rFonts w:hint="eastAsia" w:ascii="仿宋_GB2312" w:eastAsia="仿宋_GB2312" w:cs="仿宋_GB2312"/>
          <w:kern w:val="0"/>
          <w:sz w:val="32"/>
          <w:szCs w:val="32"/>
          <w:highlight w:val="none"/>
        </w:rPr>
        <w:t>日</w:t>
      </w:r>
      <w:r>
        <w:rPr>
          <w:rFonts w:ascii="仿宋_GB2312" w:eastAsia="仿宋_GB2312" w:cs="仿宋_GB2312"/>
          <w:kern w:val="0"/>
          <w:sz w:val="32"/>
          <w:szCs w:val="32"/>
          <w:highlight w:val="none"/>
        </w:rPr>
        <w:t>--12</w:t>
      </w:r>
      <w:r>
        <w:rPr>
          <w:rFonts w:hint="eastAsia" w:ascii="仿宋_GB2312" w:eastAsia="仿宋_GB2312" w:cs="仿宋_GB2312"/>
          <w:kern w:val="0"/>
          <w:sz w:val="32"/>
          <w:szCs w:val="32"/>
          <w:highlight w:val="none"/>
        </w:rPr>
        <w:t>月</w:t>
      </w:r>
      <w:r>
        <w:rPr>
          <w:rFonts w:ascii="仿宋_GB2312" w:eastAsia="仿宋_GB2312" w:cs="仿宋_GB2312"/>
          <w:kern w:val="0"/>
          <w:sz w:val="32"/>
          <w:szCs w:val="32"/>
          <w:highlight w:val="none"/>
        </w:rPr>
        <w:t>20</w:t>
      </w:r>
      <w:r>
        <w:rPr>
          <w:rFonts w:hint="eastAsia" w:ascii="仿宋_GB2312" w:eastAsia="仿宋_GB2312" w:cs="仿宋_GB2312"/>
          <w:kern w:val="0"/>
          <w:sz w:val="32"/>
          <w:szCs w:val="32"/>
          <w:highlight w:val="none"/>
        </w:rPr>
        <w:t>日</w:t>
      </w:r>
      <w:r>
        <w:rPr>
          <w:rFonts w:ascii="仿宋_GB2312" w:eastAsia="仿宋_GB2312" w:cs="仿宋_GB2312"/>
          <w:kern w:val="0"/>
          <w:sz w:val="32"/>
          <w:szCs w:val="32"/>
          <w:highlight w:val="none"/>
        </w:rPr>
        <w:t>，</w:t>
      </w:r>
      <w:r>
        <w:rPr>
          <w:rFonts w:hint="eastAsia" w:ascii="仿宋_GB2312" w:eastAsia="仿宋_GB2312" w:cs="仿宋_GB2312"/>
          <w:kern w:val="0"/>
          <w:sz w:val="32"/>
          <w:szCs w:val="32"/>
        </w:rPr>
        <w:t>学校可在黑龙江省高等教育教学改革项目管理系统</w:t>
      </w:r>
      <w:r>
        <w:rPr>
          <w:rFonts w:hint="eastAsia" w:ascii="仿宋_GB2312" w:eastAsia="仿宋_GB2312" w:cs="仿宋_GB2312"/>
          <w:kern w:val="0"/>
          <w:sz w:val="32"/>
          <w:szCs w:val="32"/>
          <w:highlight w:val="none"/>
        </w:rPr>
        <w:t>“</w:t>
      </w:r>
      <w:r>
        <w:rPr>
          <w:rFonts w:ascii="仿宋_GB2312" w:eastAsia="仿宋_GB2312" w:cs="仿宋_GB2312"/>
          <w:kern w:val="0"/>
          <w:sz w:val="32"/>
          <w:szCs w:val="32"/>
        </w:rPr>
        <w:t>https://hlj.microton.cn/</w:t>
      </w:r>
      <w:r>
        <w:rPr>
          <w:rFonts w:hint="eastAsia" w:ascii="仿宋_GB2312" w:eastAsia="仿宋_GB2312" w:cs="仿宋_GB2312"/>
          <w:kern w:val="0"/>
          <w:sz w:val="32"/>
          <w:szCs w:val="32"/>
          <w:highlight w:val="none"/>
        </w:rPr>
        <w:t>”</w:t>
      </w:r>
      <w:r>
        <w:rPr>
          <w:rFonts w:hint="eastAsia" w:ascii="仿宋_GB2312" w:eastAsia="仿宋_GB2312" w:cs="仿宋_GB2312"/>
          <w:kern w:val="0"/>
          <w:sz w:val="32"/>
          <w:szCs w:val="32"/>
        </w:rPr>
        <w:t>网站下载和查询相关文件。</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申报截止日期为</w:t>
      </w:r>
      <w:r>
        <w:rPr>
          <w:rFonts w:ascii="仿宋_GB2312" w:eastAsia="仿宋_GB2312" w:cs="仿宋_GB2312"/>
          <w:kern w:val="0"/>
          <w:sz w:val="32"/>
          <w:szCs w:val="32"/>
          <w:highlight w:val="none"/>
        </w:rPr>
        <w:t>2022年12</w:t>
      </w:r>
      <w:r>
        <w:rPr>
          <w:rFonts w:hint="eastAsia" w:ascii="仿宋_GB2312" w:eastAsia="仿宋_GB2312" w:cs="仿宋_GB2312"/>
          <w:kern w:val="0"/>
          <w:sz w:val="32"/>
          <w:szCs w:val="32"/>
          <w:highlight w:val="none"/>
        </w:rPr>
        <w:t>月</w:t>
      </w:r>
      <w:r>
        <w:rPr>
          <w:rFonts w:ascii="仿宋_GB2312" w:eastAsia="仿宋_GB2312" w:cs="仿宋_GB2312"/>
          <w:kern w:val="0"/>
          <w:sz w:val="32"/>
          <w:szCs w:val="32"/>
          <w:highlight w:val="none"/>
        </w:rPr>
        <w:t>20</w:t>
      </w:r>
      <w:r>
        <w:rPr>
          <w:rFonts w:hint="eastAsia" w:ascii="仿宋_GB2312" w:eastAsia="仿宋_GB2312" w:cs="仿宋_GB2312"/>
          <w:kern w:val="0"/>
          <w:sz w:val="32"/>
          <w:szCs w:val="32"/>
          <w:highlight w:val="none"/>
        </w:rPr>
        <w:t>日</w:t>
      </w:r>
      <w:r>
        <w:rPr>
          <w:rFonts w:hint="eastAsia" w:ascii="仿宋_GB2312" w:eastAsia="仿宋_GB2312" w:cs="仿宋_GB2312"/>
          <w:kern w:val="0"/>
          <w:sz w:val="32"/>
          <w:szCs w:val="32"/>
        </w:rPr>
        <w:t>，逾期不予受理。</w:t>
      </w:r>
    </w:p>
    <w:p>
      <w:pPr>
        <w:autoSpaceDE w:val="0"/>
        <w:autoSpaceDN w:val="0"/>
        <w:adjustRightInd w:val="0"/>
        <w:spacing w:line="558"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 xml:space="preserve">联系人：高等教育处 刘洋，0451-53627347 </w:t>
      </w:r>
    </w:p>
    <w:p>
      <w:pPr>
        <w:autoSpaceDE w:val="0"/>
        <w:autoSpaceDN w:val="0"/>
        <w:adjustRightInd w:val="0"/>
        <w:spacing w:line="558" w:lineRule="exact"/>
        <w:rPr>
          <w:rFonts w:ascii="仿宋_GB2312" w:eastAsia="仿宋_GB2312" w:cs="仿宋_GB2312"/>
          <w:kern w:val="0"/>
          <w:sz w:val="32"/>
          <w:szCs w:val="32"/>
        </w:rPr>
      </w:pPr>
    </w:p>
    <w:p>
      <w:pPr>
        <w:autoSpaceDE w:val="0"/>
        <w:autoSpaceDN w:val="0"/>
        <w:adjustRightInd w:val="0"/>
        <w:spacing w:line="558" w:lineRule="exact"/>
        <w:rPr>
          <w:rFonts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附件：</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1-1.2022年度黑龙江省高等教育教学改革研究重点委托项目指南</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1-2</w:t>
      </w:r>
      <w:r>
        <w:rPr>
          <w:rFonts w:hint="eastAsia" w:ascii="仿宋_GB2312" w:eastAsia="仿宋_GB2312" w:cs="仿宋_GB2312"/>
          <w:kern w:val="0"/>
          <w:sz w:val="32"/>
          <w:szCs w:val="32"/>
          <w:highlight w:val="none"/>
        </w:rPr>
        <w:t>.2022年度黑龙江省高等教育教学改革研究重点委托项目推荐汇总表</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1-3</w:t>
      </w:r>
      <w:r>
        <w:rPr>
          <w:rFonts w:hint="eastAsia" w:ascii="仿宋_GB2312" w:eastAsia="仿宋_GB2312" w:cs="仿宋_GB2312"/>
          <w:kern w:val="0"/>
          <w:sz w:val="32"/>
          <w:szCs w:val="32"/>
          <w:highlight w:val="none"/>
        </w:rPr>
        <w:t>.2022年度黑龙江省高等教育教学改革研究一般研究项目拟立项汇总表</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1-4</w:t>
      </w:r>
      <w:r>
        <w:rPr>
          <w:rFonts w:hint="eastAsia" w:ascii="仿宋_GB2312" w:eastAsia="仿宋_GB2312" w:cs="仿宋_GB2312"/>
          <w:kern w:val="0"/>
          <w:sz w:val="32"/>
          <w:szCs w:val="32"/>
          <w:highlight w:val="none"/>
        </w:rPr>
        <w:t>.黑龙江省高等教育教学改革项目立项申报书</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1-5</w:t>
      </w:r>
      <w:r>
        <w:rPr>
          <w:rFonts w:hint="eastAsia" w:ascii="仿宋_GB2312" w:eastAsia="仿宋_GB2312" w:cs="仿宋_GB2312"/>
          <w:kern w:val="0"/>
          <w:sz w:val="32"/>
          <w:szCs w:val="32"/>
          <w:highlight w:val="none"/>
        </w:rPr>
        <w:t>.2022 年度黑龙江省高等教育教学改革研究项目结题汇总表（重点委托项目）</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1-6</w:t>
      </w:r>
      <w:r>
        <w:rPr>
          <w:rFonts w:hint="eastAsia" w:ascii="仿宋_GB2312" w:eastAsia="仿宋_GB2312" w:cs="仿宋_GB2312"/>
          <w:kern w:val="0"/>
          <w:sz w:val="32"/>
          <w:szCs w:val="32"/>
          <w:highlight w:val="none"/>
        </w:rPr>
        <w:t>.2022年度黑龙江省高等教育教学改革研究项目结题汇总表（一般研究项目）</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1-7</w:t>
      </w:r>
      <w:r>
        <w:rPr>
          <w:rFonts w:hint="eastAsia" w:ascii="仿宋_GB2312" w:eastAsia="仿宋_GB2312" w:cs="仿宋_GB2312"/>
          <w:kern w:val="0"/>
          <w:sz w:val="32"/>
          <w:szCs w:val="32"/>
          <w:highlight w:val="none"/>
        </w:rPr>
        <w:t>.黑龙江省高等教育教学改革项目结题验收书</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1-8</w:t>
      </w:r>
      <w:r>
        <w:rPr>
          <w:rFonts w:hint="eastAsia" w:ascii="仿宋_GB2312" w:eastAsia="仿宋_GB2312" w:cs="仿宋_GB2312"/>
          <w:kern w:val="0"/>
          <w:sz w:val="32"/>
          <w:szCs w:val="32"/>
          <w:highlight w:val="none"/>
        </w:rPr>
        <w:t>.佐证材料封面</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1-9</w:t>
      </w:r>
      <w:r>
        <w:rPr>
          <w:rFonts w:hint="eastAsia" w:ascii="仿宋_GB2312" w:eastAsia="仿宋_GB2312" w:cs="仿宋_GB2312"/>
          <w:kern w:val="0"/>
          <w:sz w:val="32"/>
          <w:szCs w:val="32"/>
          <w:highlight w:val="none"/>
        </w:rPr>
        <w:t>.黑龙江省高等教育教学改革研究项目调整申请单</w:t>
      </w:r>
    </w:p>
    <w:p>
      <w:pPr>
        <w:autoSpaceDE w:val="0"/>
        <w:autoSpaceDN w:val="0"/>
        <w:adjustRightInd w:val="0"/>
        <w:spacing w:line="558" w:lineRule="exact"/>
        <w:rPr>
          <w:rFonts w:ascii="仿宋_GB2312" w:eastAsia="仿宋_GB2312" w:cs="仿宋_GB2312"/>
          <w:kern w:val="0"/>
          <w:sz w:val="32"/>
          <w:szCs w:val="32"/>
          <w:highlight w:val="none"/>
        </w:rPr>
      </w:pPr>
      <w:r>
        <w:rPr>
          <w:rFonts w:ascii="仿宋_GB2312" w:eastAsia="仿宋_GB2312" w:cs="仿宋_GB2312"/>
          <w:kern w:val="0"/>
          <w:sz w:val="32"/>
          <w:szCs w:val="32"/>
          <w:highlight w:val="none"/>
        </w:rPr>
        <w:t>1-10.</w:t>
      </w:r>
      <w:r>
        <w:rPr>
          <w:rFonts w:hint="eastAsia" w:ascii="仿宋_GB2312" w:eastAsia="仿宋_GB2312" w:cs="仿宋_GB2312"/>
          <w:kern w:val="0"/>
          <w:sz w:val="32"/>
          <w:szCs w:val="32"/>
          <w:highlight w:val="none"/>
        </w:rPr>
        <w:t>黑龙江省高等教育教学改革项目管理系统管理员账号</w:t>
      </w:r>
    </w:p>
    <w:p>
      <w:pPr>
        <w:autoSpaceDE w:val="0"/>
        <w:autoSpaceDN w:val="0"/>
        <w:adjustRightInd w:val="0"/>
        <w:spacing w:line="558" w:lineRule="exact"/>
        <w:rPr>
          <w:rFonts w:ascii="仿宋_GB2312" w:eastAsia="仿宋_GB2312" w:cs="仿宋_GB2312"/>
          <w:kern w:val="0"/>
          <w:sz w:val="32"/>
          <w:szCs w:val="32"/>
          <w:highlight w:val="none"/>
        </w:rPr>
      </w:pPr>
    </w:p>
    <w:p>
      <w:pPr>
        <w:wordWrap w:val="0"/>
        <w:spacing w:line="558" w:lineRule="exact"/>
        <w:jc w:val="right"/>
        <w:rPr>
          <w:rFonts w:ascii="仿宋_GB2312" w:eastAsia="仿宋_GB2312" w:cs="仿宋_GB2312"/>
          <w:color w:val="auto"/>
          <w:kern w:val="0"/>
          <w:sz w:val="32"/>
          <w:szCs w:val="32"/>
          <w:highlight w:val="none"/>
        </w:rPr>
      </w:pPr>
    </w:p>
    <w:sectPr>
      <w:footerReference r:id="rId3" w:type="default"/>
      <w:pgSz w:w="11906" w:h="16838"/>
      <w:pgMar w:top="1077" w:right="1134" w:bottom="107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mNzNjMDk1MzI0Nzg2ZTU3MjI4ODliYTQxNmRhZGEifQ=="/>
  </w:docVars>
  <w:rsids>
    <w:rsidRoot w:val="00F64126"/>
    <w:rsid w:val="00004FDF"/>
    <w:rsid w:val="000120A7"/>
    <w:rsid w:val="00017D2C"/>
    <w:rsid w:val="00027528"/>
    <w:rsid w:val="00037817"/>
    <w:rsid w:val="00037F6C"/>
    <w:rsid w:val="00046161"/>
    <w:rsid w:val="00047A9C"/>
    <w:rsid w:val="000539F9"/>
    <w:rsid w:val="00057DC7"/>
    <w:rsid w:val="00060D99"/>
    <w:rsid w:val="000839CF"/>
    <w:rsid w:val="00084C81"/>
    <w:rsid w:val="00087F51"/>
    <w:rsid w:val="000A6447"/>
    <w:rsid w:val="000B6953"/>
    <w:rsid w:val="000C2E83"/>
    <w:rsid w:val="000C7884"/>
    <w:rsid w:val="000D4A6F"/>
    <w:rsid w:val="000E0921"/>
    <w:rsid w:val="000E6948"/>
    <w:rsid w:val="000F3822"/>
    <w:rsid w:val="000F3FCB"/>
    <w:rsid w:val="000F5272"/>
    <w:rsid w:val="000F679E"/>
    <w:rsid w:val="00105991"/>
    <w:rsid w:val="00107115"/>
    <w:rsid w:val="001101C2"/>
    <w:rsid w:val="001108FD"/>
    <w:rsid w:val="00115401"/>
    <w:rsid w:val="00126CD1"/>
    <w:rsid w:val="001440E4"/>
    <w:rsid w:val="00161D68"/>
    <w:rsid w:val="001633CA"/>
    <w:rsid w:val="001739C0"/>
    <w:rsid w:val="00174EEB"/>
    <w:rsid w:val="00183839"/>
    <w:rsid w:val="00185009"/>
    <w:rsid w:val="00187203"/>
    <w:rsid w:val="001903D5"/>
    <w:rsid w:val="00190C74"/>
    <w:rsid w:val="001911DC"/>
    <w:rsid w:val="00197D52"/>
    <w:rsid w:val="001A085B"/>
    <w:rsid w:val="001A41D2"/>
    <w:rsid w:val="001A5EBD"/>
    <w:rsid w:val="001B121C"/>
    <w:rsid w:val="001B6DE7"/>
    <w:rsid w:val="001C2782"/>
    <w:rsid w:val="001C5E87"/>
    <w:rsid w:val="001D3445"/>
    <w:rsid w:val="001D379F"/>
    <w:rsid w:val="001D4CAF"/>
    <w:rsid w:val="001E38CE"/>
    <w:rsid w:val="001E38E7"/>
    <w:rsid w:val="001E78A0"/>
    <w:rsid w:val="001F294C"/>
    <w:rsid w:val="002022D6"/>
    <w:rsid w:val="00205B2C"/>
    <w:rsid w:val="002100FC"/>
    <w:rsid w:val="00210882"/>
    <w:rsid w:val="00214025"/>
    <w:rsid w:val="0021561A"/>
    <w:rsid w:val="002363C5"/>
    <w:rsid w:val="00245010"/>
    <w:rsid w:val="002450DE"/>
    <w:rsid w:val="00245C06"/>
    <w:rsid w:val="00245EF2"/>
    <w:rsid w:val="00251691"/>
    <w:rsid w:val="002622D3"/>
    <w:rsid w:val="00262913"/>
    <w:rsid w:val="002650E1"/>
    <w:rsid w:val="00265380"/>
    <w:rsid w:val="002727EC"/>
    <w:rsid w:val="002760F0"/>
    <w:rsid w:val="00277891"/>
    <w:rsid w:val="002837DC"/>
    <w:rsid w:val="00283849"/>
    <w:rsid w:val="00283EB3"/>
    <w:rsid w:val="00284D75"/>
    <w:rsid w:val="00290163"/>
    <w:rsid w:val="0029141E"/>
    <w:rsid w:val="00297C14"/>
    <w:rsid w:val="002A7DFF"/>
    <w:rsid w:val="002B1C00"/>
    <w:rsid w:val="002B4A10"/>
    <w:rsid w:val="002B73F3"/>
    <w:rsid w:val="002B7B11"/>
    <w:rsid w:val="002C18AD"/>
    <w:rsid w:val="002C2E93"/>
    <w:rsid w:val="002C38BE"/>
    <w:rsid w:val="002C58C1"/>
    <w:rsid w:val="002C5906"/>
    <w:rsid w:val="002C6191"/>
    <w:rsid w:val="002C7866"/>
    <w:rsid w:val="002D69E4"/>
    <w:rsid w:val="002E4A67"/>
    <w:rsid w:val="002F39B1"/>
    <w:rsid w:val="002F3A30"/>
    <w:rsid w:val="002F6651"/>
    <w:rsid w:val="002F7546"/>
    <w:rsid w:val="002F782E"/>
    <w:rsid w:val="00300236"/>
    <w:rsid w:val="003038D7"/>
    <w:rsid w:val="003075DF"/>
    <w:rsid w:val="003108A1"/>
    <w:rsid w:val="003161C9"/>
    <w:rsid w:val="00331D67"/>
    <w:rsid w:val="00332A2D"/>
    <w:rsid w:val="0033727A"/>
    <w:rsid w:val="00341753"/>
    <w:rsid w:val="003545D9"/>
    <w:rsid w:val="00360117"/>
    <w:rsid w:val="003637F6"/>
    <w:rsid w:val="00370D62"/>
    <w:rsid w:val="00372361"/>
    <w:rsid w:val="00374C13"/>
    <w:rsid w:val="00383CC7"/>
    <w:rsid w:val="0038609E"/>
    <w:rsid w:val="003863F6"/>
    <w:rsid w:val="003928E2"/>
    <w:rsid w:val="00393B8F"/>
    <w:rsid w:val="003A2A7F"/>
    <w:rsid w:val="003B0F91"/>
    <w:rsid w:val="003B2ED3"/>
    <w:rsid w:val="003C0F2A"/>
    <w:rsid w:val="003D0B3D"/>
    <w:rsid w:val="003E3843"/>
    <w:rsid w:val="003E4296"/>
    <w:rsid w:val="003E626E"/>
    <w:rsid w:val="003F1817"/>
    <w:rsid w:val="003F23C4"/>
    <w:rsid w:val="003F7437"/>
    <w:rsid w:val="0040156F"/>
    <w:rsid w:val="004057FB"/>
    <w:rsid w:val="004063E6"/>
    <w:rsid w:val="00412841"/>
    <w:rsid w:val="00420DD2"/>
    <w:rsid w:val="004254A6"/>
    <w:rsid w:val="0042698D"/>
    <w:rsid w:val="004336D3"/>
    <w:rsid w:val="004421B8"/>
    <w:rsid w:val="00442765"/>
    <w:rsid w:val="00442BCF"/>
    <w:rsid w:val="00455DA3"/>
    <w:rsid w:val="00456EB5"/>
    <w:rsid w:val="0046174F"/>
    <w:rsid w:val="004749E0"/>
    <w:rsid w:val="00475FC8"/>
    <w:rsid w:val="00480567"/>
    <w:rsid w:val="00484B32"/>
    <w:rsid w:val="00486DCF"/>
    <w:rsid w:val="00487DF0"/>
    <w:rsid w:val="00492A65"/>
    <w:rsid w:val="00493CD0"/>
    <w:rsid w:val="004A0CFE"/>
    <w:rsid w:val="004A5C75"/>
    <w:rsid w:val="004B6785"/>
    <w:rsid w:val="004B6941"/>
    <w:rsid w:val="004C1877"/>
    <w:rsid w:val="004C2F59"/>
    <w:rsid w:val="004C3938"/>
    <w:rsid w:val="004C7AA0"/>
    <w:rsid w:val="004D130B"/>
    <w:rsid w:val="004D1FE5"/>
    <w:rsid w:val="004D60A8"/>
    <w:rsid w:val="004E2467"/>
    <w:rsid w:val="004E2E3F"/>
    <w:rsid w:val="004E6724"/>
    <w:rsid w:val="004F06D8"/>
    <w:rsid w:val="00501500"/>
    <w:rsid w:val="00501889"/>
    <w:rsid w:val="00502A6F"/>
    <w:rsid w:val="00505889"/>
    <w:rsid w:val="005102FA"/>
    <w:rsid w:val="00511A99"/>
    <w:rsid w:val="00523BD2"/>
    <w:rsid w:val="0052512E"/>
    <w:rsid w:val="00537923"/>
    <w:rsid w:val="00537A5E"/>
    <w:rsid w:val="00541744"/>
    <w:rsid w:val="00550364"/>
    <w:rsid w:val="00560E04"/>
    <w:rsid w:val="00563DAD"/>
    <w:rsid w:val="00564293"/>
    <w:rsid w:val="00571296"/>
    <w:rsid w:val="005716BF"/>
    <w:rsid w:val="00572A4C"/>
    <w:rsid w:val="00572B6B"/>
    <w:rsid w:val="00576DE0"/>
    <w:rsid w:val="00576E4E"/>
    <w:rsid w:val="00580CBB"/>
    <w:rsid w:val="005924D6"/>
    <w:rsid w:val="00593AF6"/>
    <w:rsid w:val="005A1267"/>
    <w:rsid w:val="005B24F4"/>
    <w:rsid w:val="005B3EA7"/>
    <w:rsid w:val="005B55F5"/>
    <w:rsid w:val="005C3669"/>
    <w:rsid w:val="005C38E7"/>
    <w:rsid w:val="005C7102"/>
    <w:rsid w:val="005D4C29"/>
    <w:rsid w:val="005E4C00"/>
    <w:rsid w:val="006051B8"/>
    <w:rsid w:val="0060670D"/>
    <w:rsid w:val="00607A6E"/>
    <w:rsid w:val="00612501"/>
    <w:rsid w:val="006135DB"/>
    <w:rsid w:val="0062415E"/>
    <w:rsid w:val="006269B9"/>
    <w:rsid w:val="006301EE"/>
    <w:rsid w:val="00631532"/>
    <w:rsid w:val="006323F7"/>
    <w:rsid w:val="00635C59"/>
    <w:rsid w:val="0064487E"/>
    <w:rsid w:val="00645262"/>
    <w:rsid w:val="00646465"/>
    <w:rsid w:val="00654AFF"/>
    <w:rsid w:val="00655255"/>
    <w:rsid w:val="0065708E"/>
    <w:rsid w:val="00686D5B"/>
    <w:rsid w:val="00695B59"/>
    <w:rsid w:val="006972F6"/>
    <w:rsid w:val="006A4859"/>
    <w:rsid w:val="006B00FE"/>
    <w:rsid w:val="006C139C"/>
    <w:rsid w:val="006C4079"/>
    <w:rsid w:val="006C7F94"/>
    <w:rsid w:val="006D361C"/>
    <w:rsid w:val="006D3A6C"/>
    <w:rsid w:val="006D41BF"/>
    <w:rsid w:val="006F213B"/>
    <w:rsid w:val="006F4CB0"/>
    <w:rsid w:val="006F53F9"/>
    <w:rsid w:val="006F6EE3"/>
    <w:rsid w:val="006F7654"/>
    <w:rsid w:val="00701B9A"/>
    <w:rsid w:val="00713D98"/>
    <w:rsid w:val="0071567B"/>
    <w:rsid w:val="00715FF0"/>
    <w:rsid w:val="007218C1"/>
    <w:rsid w:val="00721933"/>
    <w:rsid w:val="007268E8"/>
    <w:rsid w:val="007310D1"/>
    <w:rsid w:val="00734E37"/>
    <w:rsid w:val="007354BD"/>
    <w:rsid w:val="00745524"/>
    <w:rsid w:val="00746A03"/>
    <w:rsid w:val="00753385"/>
    <w:rsid w:val="00754842"/>
    <w:rsid w:val="00755386"/>
    <w:rsid w:val="0075708A"/>
    <w:rsid w:val="0076476F"/>
    <w:rsid w:val="007721C0"/>
    <w:rsid w:val="00773DE6"/>
    <w:rsid w:val="00774D46"/>
    <w:rsid w:val="007816CA"/>
    <w:rsid w:val="007828E5"/>
    <w:rsid w:val="00782B02"/>
    <w:rsid w:val="00787C04"/>
    <w:rsid w:val="007A3E50"/>
    <w:rsid w:val="007A6B3D"/>
    <w:rsid w:val="007B5AF7"/>
    <w:rsid w:val="007B6D12"/>
    <w:rsid w:val="007B7FBE"/>
    <w:rsid w:val="007C3DC8"/>
    <w:rsid w:val="007C61FA"/>
    <w:rsid w:val="007D35ED"/>
    <w:rsid w:val="007D4092"/>
    <w:rsid w:val="007E3989"/>
    <w:rsid w:val="007E4D98"/>
    <w:rsid w:val="008007AA"/>
    <w:rsid w:val="00804356"/>
    <w:rsid w:val="008047E2"/>
    <w:rsid w:val="00812FF0"/>
    <w:rsid w:val="00817149"/>
    <w:rsid w:val="00840DBB"/>
    <w:rsid w:val="00844AE5"/>
    <w:rsid w:val="0085103E"/>
    <w:rsid w:val="008552DC"/>
    <w:rsid w:val="00856031"/>
    <w:rsid w:val="00856F2B"/>
    <w:rsid w:val="008613B4"/>
    <w:rsid w:val="00865654"/>
    <w:rsid w:val="008664A7"/>
    <w:rsid w:val="00881468"/>
    <w:rsid w:val="0088172A"/>
    <w:rsid w:val="00881999"/>
    <w:rsid w:val="00882B26"/>
    <w:rsid w:val="00883393"/>
    <w:rsid w:val="00884191"/>
    <w:rsid w:val="008850A7"/>
    <w:rsid w:val="008854DF"/>
    <w:rsid w:val="00890784"/>
    <w:rsid w:val="0089283E"/>
    <w:rsid w:val="0089499D"/>
    <w:rsid w:val="008A37CA"/>
    <w:rsid w:val="008A3D46"/>
    <w:rsid w:val="008B2E13"/>
    <w:rsid w:val="008C582A"/>
    <w:rsid w:val="008C5ED3"/>
    <w:rsid w:val="008D4342"/>
    <w:rsid w:val="008D5BF7"/>
    <w:rsid w:val="008D61A0"/>
    <w:rsid w:val="008F19E6"/>
    <w:rsid w:val="008F227F"/>
    <w:rsid w:val="00903820"/>
    <w:rsid w:val="00904430"/>
    <w:rsid w:val="0090549C"/>
    <w:rsid w:val="00910DEA"/>
    <w:rsid w:val="00911295"/>
    <w:rsid w:val="00921A17"/>
    <w:rsid w:val="00926610"/>
    <w:rsid w:val="00927E2E"/>
    <w:rsid w:val="00934155"/>
    <w:rsid w:val="00943D15"/>
    <w:rsid w:val="00944B8D"/>
    <w:rsid w:val="00945AD3"/>
    <w:rsid w:val="00946234"/>
    <w:rsid w:val="0094675B"/>
    <w:rsid w:val="0096152B"/>
    <w:rsid w:val="009618AB"/>
    <w:rsid w:val="00964A03"/>
    <w:rsid w:val="009771E6"/>
    <w:rsid w:val="00977EFB"/>
    <w:rsid w:val="00985FB1"/>
    <w:rsid w:val="009B3169"/>
    <w:rsid w:val="009C0F41"/>
    <w:rsid w:val="009D48DF"/>
    <w:rsid w:val="009D7204"/>
    <w:rsid w:val="009F0427"/>
    <w:rsid w:val="009F680C"/>
    <w:rsid w:val="009F6CD2"/>
    <w:rsid w:val="00A038C5"/>
    <w:rsid w:val="00A1089C"/>
    <w:rsid w:val="00A15EE8"/>
    <w:rsid w:val="00A240C0"/>
    <w:rsid w:val="00A25AA6"/>
    <w:rsid w:val="00A26BB8"/>
    <w:rsid w:val="00A32D08"/>
    <w:rsid w:val="00A46450"/>
    <w:rsid w:val="00A508CF"/>
    <w:rsid w:val="00A51382"/>
    <w:rsid w:val="00A54182"/>
    <w:rsid w:val="00A5529E"/>
    <w:rsid w:val="00A63095"/>
    <w:rsid w:val="00A64713"/>
    <w:rsid w:val="00A64A2E"/>
    <w:rsid w:val="00A661CD"/>
    <w:rsid w:val="00A66671"/>
    <w:rsid w:val="00A73C15"/>
    <w:rsid w:val="00A87F13"/>
    <w:rsid w:val="00A952C1"/>
    <w:rsid w:val="00A95A5F"/>
    <w:rsid w:val="00A96029"/>
    <w:rsid w:val="00A96609"/>
    <w:rsid w:val="00AA0403"/>
    <w:rsid w:val="00AA40E0"/>
    <w:rsid w:val="00AD0AB8"/>
    <w:rsid w:val="00AD544C"/>
    <w:rsid w:val="00AE1FC8"/>
    <w:rsid w:val="00AF2D69"/>
    <w:rsid w:val="00AF388B"/>
    <w:rsid w:val="00AF3FC5"/>
    <w:rsid w:val="00AF7463"/>
    <w:rsid w:val="00B02683"/>
    <w:rsid w:val="00B10717"/>
    <w:rsid w:val="00B2001E"/>
    <w:rsid w:val="00B22ECC"/>
    <w:rsid w:val="00B26049"/>
    <w:rsid w:val="00B2626B"/>
    <w:rsid w:val="00B273A1"/>
    <w:rsid w:val="00B30B56"/>
    <w:rsid w:val="00B31260"/>
    <w:rsid w:val="00B41871"/>
    <w:rsid w:val="00B43C76"/>
    <w:rsid w:val="00B43FCB"/>
    <w:rsid w:val="00B45833"/>
    <w:rsid w:val="00B47235"/>
    <w:rsid w:val="00B6711A"/>
    <w:rsid w:val="00B678CB"/>
    <w:rsid w:val="00B73688"/>
    <w:rsid w:val="00B907EE"/>
    <w:rsid w:val="00B930B3"/>
    <w:rsid w:val="00B94742"/>
    <w:rsid w:val="00B9659B"/>
    <w:rsid w:val="00BA0191"/>
    <w:rsid w:val="00BA0D16"/>
    <w:rsid w:val="00BB16D6"/>
    <w:rsid w:val="00BC0C4F"/>
    <w:rsid w:val="00BC2308"/>
    <w:rsid w:val="00BC338E"/>
    <w:rsid w:val="00BC457F"/>
    <w:rsid w:val="00BD7FCF"/>
    <w:rsid w:val="00BE58A5"/>
    <w:rsid w:val="00BF45A9"/>
    <w:rsid w:val="00BF5B01"/>
    <w:rsid w:val="00BF7D99"/>
    <w:rsid w:val="00C057A5"/>
    <w:rsid w:val="00C26F03"/>
    <w:rsid w:val="00C44EB1"/>
    <w:rsid w:val="00C50880"/>
    <w:rsid w:val="00C517B2"/>
    <w:rsid w:val="00C6624F"/>
    <w:rsid w:val="00C739E2"/>
    <w:rsid w:val="00C93983"/>
    <w:rsid w:val="00CA0474"/>
    <w:rsid w:val="00CA2EB4"/>
    <w:rsid w:val="00CA4016"/>
    <w:rsid w:val="00CA6B57"/>
    <w:rsid w:val="00CB3B5E"/>
    <w:rsid w:val="00CC2085"/>
    <w:rsid w:val="00CC2B68"/>
    <w:rsid w:val="00CC7CD3"/>
    <w:rsid w:val="00CD3046"/>
    <w:rsid w:val="00CD3AC8"/>
    <w:rsid w:val="00CE11F8"/>
    <w:rsid w:val="00CE1546"/>
    <w:rsid w:val="00CE6706"/>
    <w:rsid w:val="00CF29D1"/>
    <w:rsid w:val="00D01D3F"/>
    <w:rsid w:val="00D05C14"/>
    <w:rsid w:val="00D100E1"/>
    <w:rsid w:val="00D12342"/>
    <w:rsid w:val="00D13C34"/>
    <w:rsid w:val="00D141E2"/>
    <w:rsid w:val="00D16365"/>
    <w:rsid w:val="00D204C3"/>
    <w:rsid w:val="00D21084"/>
    <w:rsid w:val="00D30DAB"/>
    <w:rsid w:val="00D358CD"/>
    <w:rsid w:val="00D35AFC"/>
    <w:rsid w:val="00D40F78"/>
    <w:rsid w:val="00D52F40"/>
    <w:rsid w:val="00D52F65"/>
    <w:rsid w:val="00D60224"/>
    <w:rsid w:val="00D70093"/>
    <w:rsid w:val="00D70878"/>
    <w:rsid w:val="00D73A50"/>
    <w:rsid w:val="00D80A81"/>
    <w:rsid w:val="00D87212"/>
    <w:rsid w:val="00D876A2"/>
    <w:rsid w:val="00D879E7"/>
    <w:rsid w:val="00D91F99"/>
    <w:rsid w:val="00D94BA1"/>
    <w:rsid w:val="00D96D9D"/>
    <w:rsid w:val="00D97974"/>
    <w:rsid w:val="00DA1630"/>
    <w:rsid w:val="00DA2129"/>
    <w:rsid w:val="00DA669D"/>
    <w:rsid w:val="00DB0895"/>
    <w:rsid w:val="00DC4548"/>
    <w:rsid w:val="00DC578D"/>
    <w:rsid w:val="00DC6EC6"/>
    <w:rsid w:val="00DD1545"/>
    <w:rsid w:val="00DD47DE"/>
    <w:rsid w:val="00DE687D"/>
    <w:rsid w:val="00E002A0"/>
    <w:rsid w:val="00E044B9"/>
    <w:rsid w:val="00E12D28"/>
    <w:rsid w:val="00E14848"/>
    <w:rsid w:val="00E14DD5"/>
    <w:rsid w:val="00E20D21"/>
    <w:rsid w:val="00E455E2"/>
    <w:rsid w:val="00E45A83"/>
    <w:rsid w:val="00E46FA7"/>
    <w:rsid w:val="00E57584"/>
    <w:rsid w:val="00E660B2"/>
    <w:rsid w:val="00E73846"/>
    <w:rsid w:val="00E80D02"/>
    <w:rsid w:val="00E81E43"/>
    <w:rsid w:val="00E857EA"/>
    <w:rsid w:val="00E90341"/>
    <w:rsid w:val="00E917D8"/>
    <w:rsid w:val="00E92661"/>
    <w:rsid w:val="00E937D6"/>
    <w:rsid w:val="00E94852"/>
    <w:rsid w:val="00E9507F"/>
    <w:rsid w:val="00EA60C8"/>
    <w:rsid w:val="00EA6382"/>
    <w:rsid w:val="00EB35D2"/>
    <w:rsid w:val="00EB70CB"/>
    <w:rsid w:val="00EB786E"/>
    <w:rsid w:val="00ED0294"/>
    <w:rsid w:val="00ED56DF"/>
    <w:rsid w:val="00EE1495"/>
    <w:rsid w:val="00EE356D"/>
    <w:rsid w:val="00EE4F1C"/>
    <w:rsid w:val="00EE7AF8"/>
    <w:rsid w:val="00EF20DC"/>
    <w:rsid w:val="00EF3929"/>
    <w:rsid w:val="00EF4823"/>
    <w:rsid w:val="00EF739B"/>
    <w:rsid w:val="00F04E3F"/>
    <w:rsid w:val="00F1529A"/>
    <w:rsid w:val="00F23B69"/>
    <w:rsid w:val="00F3251C"/>
    <w:rsid w:val="00F35AAF"/>
    <w:rsid w:val="00F37045"/>
    <w:rsid w:val="00F41807"/>
    <w:rsid w:val="00F571CF"/>
    <w:rsid w:val="00F60161"/>
    <w:rsid w:val="00F64126"/>
    <w:rsid w:val="00F66057"/>
    <w:rsid w:val="00F730A0"/>
    <w:rsid w:val="00F75E4E"/>
    <w:rsid w:val="00F83AF8"/>
    <w:rsid w:val="00F87BCB"/>
    <w:rsid w:val="00F87F1F"/>
    <w:rsid w:val="00F964CF"/>
    <w:rsid w:val="00FA142C"/>
    <w:rsid w:val="00FA5C71"/>
    <w:rsid w:val="00FA6B70"/>
    <w:rsid w:val="00FA78BA"/>
    <w:rsid w:val="00FB05BE"/>
    <w:rsid w:val="00FB414E"/>
    <w:rsid w:val="00FB4A7C"/>
    <w:rsid w:val="00FC2A1B"/>
    <w:rsid w:val="00FC5F09"/>
    <w:rsid w:val="00FC6CD3"/>
    <w:rsid w:val="00FC76AC"/>
    <w:rsid w:val="00FD48BD"/>
    <w:rsid w:val="00FE1A8B"/>
    <w:rsid w:val="00FE1C70"/>
    <w:rsid w:val="00FE3CB4"/>
    <w:rsid w:val="00FF520B"/>
    <w:rsid w:val="0736335B"/>
    <w:rsid w:val="20FF33C3"/>
    <w:rsid w:val="2C1B20C5"/>
    <w:rsid w:val="3B8C46F6"/>
    <w:rsid w:val="4EBB043F"/>
    <w:rsid w:val="591E1CF6"/>
    <w:rsid w:val="722A0EBB"/>
    <w:rsid w:val="73EE03E3"/>
    <w:rsid w:val="76C75323"/>
    <w:rsid w:val="776041B1"/>
    <w:rsid w:val="7AFF6A6A"/>
    <w:rsid w:val="7D6A56AD"/>
    <w:rsid w:val="FEBF1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2"/>
    <w:semiHidden/>
    <w:unhideWhenUsed/>
    <w:qFormat/>
    <w:uiPriority w:val="99"/>
    <w:rPr>
      <w:b/>
      <w:bCs/>
    </w:rPr>
  </w:style>
  <w:style w:type="character" w:styleId="9">
    <w:name w:val="Emphasis"/>
    <w:basedOn w:val="8"/>
    <w:qFormat/>
    <w:uiPriority w:val="20"/>
    <w:rPr>
      <w:i/>
      <w:iCs/>
    </w:rPr>
  </w:style>
  <w:style w:type="character" w:styleId="10">
    <w:name w:val="annotation reference"/>
    <w:basedOn w:val="8"/>
    <w:semiHidden/>
    <w:unhideWhenUsed/>
    <w:qFormat/>
    <w:uiPriority w:val="99"/>
    <w:rPr>
      <w:sz w:val="21"/>
      <w:szCs w:val="21"/>
    </w:rPr>
  </w:style>
  <w:style w:type="character" w:customStyle="1" w:styleId="11">
    <w:name w:val="批注文字 字符"/>
    <w:basedOn w:val="8"/>
    <w:link w:val="2"/>
    <w:semiHidden/>
    <w:qFormat/>
    <w:uiPriority w:val="99"/>
  </w:style>
  <w:style w:type="character" w:customStyle="1" w:styleId="12">
    <w:name w:val="批注主题 字符"/>
    <w:basedOn w:val="11"/>
    <w:link w:val="6"/>
    <w:semiHidden/>
    <w:qFormat/>
    <w:uiPriority w:val="99"/>
    <w:rPr>
      <w:b/>
      <w:bCs/>
    </w:rPr>
  </w:style>
  <w:style w:type="character" w:customStyle="1" w:styleId="13">
    <w:name w:val="批注框文本 字符"/>
    <w:basedOn w:val="8"/>
    <w:link w:val="3"/>
    <w:semiHidden/>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3311</Words>
  <Characters>3523</Characters>
  <Lines>26</Lines>
  <Paragraphs>7</Paragraphs>
  <TotalTime>792</TotalTime>
  <ScaleCrop>false</ScaleCrop>
  <LinksUpToDate>false</LinksUpToDate>
  <CharactersWithSpaces>3530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2022-11-06T10:52:00Z</dcterms:created>
  <dc:creator>Administrator</dc:creator>
  <cp:lastModifiedBy>小洋洋</cp:lastModifiedBy>
  <cp:lastPrinted>2022-11-17T08:52:00Z</cp:lastPrinted>
  <dcterms:modified xsi:type="dcterms:W3CDTF">2022-11-17T09:45:43Z</dcterms:modified>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9776434615104AC6887B78710CFFFDFC</vt:lpwstr>
  </property>
</Properties>
</file>